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B7A9" w14:textId="618CA435" w:rsidR="008A69CE" w:rsidRDefault="008A69CE" w:rsidP="008A69CE">
      <w:pPr>
        <w:spacing w:line="240" w:lineRule="auto"/>
        <w:rPr>
          <w:rFonts w:ascii="Times New Roman" w:eastAsia="Times New Roman" w:hAnsi="Times New Roman" w:cs="Times New Roman"/>
          <w:bCs/>
        </w:rPr>
      </w:pPr>
      <w:r>
        <w:rPr>
          <w:rFonts w:ascii="Times New Roman" w:eastAsia="Times New Roman" w:hAnsi="Times New Roman" w:cs="Times New Roman"/>
          <w:bCs/>
        </w:rPr>
        <w:t>Victoria Ribeiro</w:t>
      </w:r>
    </w:p>
    <w:p w14:paraId="6B846576" w14:textId="24C75280" w:rsidR="008A69CE" w:rsidRDefault="008A69CE" w:rsidP="008A69CE">
      <w:pPr>
        <w:spacing w:line="240" w:lineRule="auto"/>
        <w:rPr>
          <w:rFonts w:ascii="Times New Roman" w:eastAsia="Times New Roman" w:hAnsi="Times New Roman" w:cs="Times New Roman"/>
          <w:bCs/>
        </w:rPr>
      </w:pPr>
      <w:r>
        <w:rPr>
          <w:rFonts w:ascii="Times New Roman" w:eastAsia="Times New Roman" w:hAnsi="Times New Roman" w:cs="Times New Roman"/>
          <w:bCs/>
        </w:rPr>
        <w:t>Food Bioethics Spring 2017</w:t>
      </w:r>
    </w:p>
    <w:p w14:paraId="0DB4B472" w14:textId="463CC156" w:rsidR="008A69CE" w:rsidRPr="008A69CE" w:rsidRDefault="008A69CE" w:rsidP="008A69CE">
      <w:pPr>
        <w:spacing w:line="240" w:lineRule="auto"/>
        <w:rPr>
          <w:rFonts w:ascii="Times New Roman" w:eastAsia="Times New Roman" w:hAnsi="Times New Roman" w:cs="Times New Roman"/>
          <w:bCs/>
        </w:rPr>
      </w:pPr>
      <w:r>
        <w:rPr>
          <w:rFonts w:ascii="Times New Roman" w:eastAsia="Times New Roman" w:hAnsi="Times New Roman" w:cs="Times New Roman"/>
          <w:bCs/>
        </w:rPr>
        <w:t>April 28, 2017</w:t>
      </w:r>
    </w:p>
    <w:p w14:paraId="235BFCE8" w14:textId="77777777" w:rsidR="008A69CE" w:rsidRDefault="008A69CE" w:rsidP="006E6A4B">
      <w:pPr>
        <w:spacing w:line="240" w:lineRule="auto"/>
        <w:jc w:val="center"/>
        <w:rPr>
          <w:rFonts w:ascii="Times New Roman" w:eastAsia="Times New Roman" w:hAnsi="Times New Roman" w:cs="Times New Roman"/>
          <w:b/>
          <w:bCs/>
        </w:rPr>
      </w:pPr>
    </w:p>
    <w:p w14:paraId="2A2DE4D9" w14:textId="215DB7AC" w:rsidR="00A43A89" w:rsidRPr="006E6A4B" w:rsidRDefault="00A43A89" w:rsidP="006E6A4B">
      <w:pPr>
        <w:spacing w:line="240" w:lineRule="auto"/>
        <w:jc w:val="center"/>
        <w:rPr>
          <w:rFonts w:ascii="Times New Roman" w:eastAsia="Times New Roman" w:hAnsi="Times New Roman" w:cs="Times New Roman"/>
          <w:b/>
          <w:bCs/>
        </w:rPr>
      </w:pPr>
      <w:r w:rsidRPr="006E6A4B">
        <w:rPr>
          <w:rFonts w:ascii="Times New Roman" w:eastAsia="Times New Roman" w:hAnsi="Times New Roman" w:cs="Times New Roman"/>
          <w:b/>
          <w:bCs/>
        </w:rPr>
        <w:t>Organic Food Consumption a</w:t>
      </w:r>
      <w:r w:rsidR="008A69CE">
        <w:rPr>
          <w:rFonts w:ascii="Times New Roman" w:eastAsia="Times New Roman" w:hAnsi="Times New Roman" w:cs="Times New Roman"/>
          <w:b/>
          <w:bCs/>
        </w:rPr>
        <w:t>s a Marker of Socioeconomic Class</w:t>
      </w:r>
    </w:p>
    <w:p w14:paraId="3DB12BA1" w14:textId="6364C05F" w:rsidR="00A43A89" w:rsidRPr="006E6A4B" w:rsidRDefault="00A43A89" w:rsidP="006E6A4B">
      <w:pPr>
        <w:spacing w:line="240" w:lineRule="auto"/>
        <w:ind w:firstLine="720"/>
        <w:jc w:val="both"/>
        <w:rPr>
          <w:rFonts w:ascii="Times New Roman" w:eastAsia="Times New Roman" w:hAnsi="Times New Roman" w:cs="Times New Roman"/>
        </w:rPr>
      </w:pPr>
    </w:p>
    <w:p w14:paraId="2B34F8F8" w14:textId="6C85722A" w:rsidR="00C46DD1" w:rsidRPr="006E6A4B" w:rsidRDefault="00C46DD1" w:rsidP="006E6A4B">
      <w:pPr>
        <w:spacing w:line="240" w:lineRule="auto"/>
        <w:jc w:val="both"/>
        <w:rPr>
          <w:rFonts w:ascii="Times New Roman" w:eastAsia="Times New Roman" w:hAnsi="Times New Roman" w:cs="Times New Roman"/>
          <w:b/>
        </w:rPr>
      </w:pPr>
      <w:r w:rsidRPr="006E6A4B">
        <w:rPr>
          <w:rFonts w:ascii="Times New Roman" w:eastAsia="Times New Roman" w:hAnsi="Times New Roman" w:cs="Times New Roman"/>
          <w:b/>
        </w:rPr>
        <w:t>Introduction</w:t>
      </w:r>
    </w:p>
    <w:p w14:paraId="17F825E7" w14:textId="7F246E6A" w:rsidR="00865067" w:rsidRPr="006E6A4B" w:rsidRDefault="00611EBA" w:rsidP="006E6A4B">
      <w:pPr>
        <w:spacing w:line="240" w:lineRule="auto"/>
        <w:jc w:val="both"/>
        <w:rPr>
          <w:rFonts w:ascii="Times New Roman" w:hAnsi="Times New Roman" w:cs="Times New Roman"/>
        </w:rPr>
      </w:pPr>
      <w:bookmarkStart w:id="0" w:name="_GoBack"/>
      <w:r w:rsidRPr="006E6A4B">
        <w:rPr>
          <w:rFonts w:ascii="Times New Roman" w:eastAsia="Times New Roman" w:hAnsi="Times New Roman" w:cs="Times New Roman"/>
        </w:rPr>
        <w:t xml:space="preserve">Haverford </w:t>
      </w:r>
      <w:r w:rsidR="008A69CE">
        <w:rPr>
          <w:rFonts w:ascii="Times New Roman" w:eastAsia="Times New Roman" w:hAnsi="Times New Roman" w:cs="Times New Roman"/>
        </w:rPr>
        <w:t xml:space="preserve">College’s Dining Center is the </w:t>
      </w:r>
      <w:r w:rsidRPr="006E6A4B">
        <w:rPr>
          <w:rFonts w:ascii="Times New Roman" w:eastAsia="Times New Roman" w:hAnsi="Times New Roman" w:cs="Times New Roman"/>
        </w:rPr>
        <w:t>one dining hall</w:t>
      </w:r>
      <w:r w:rsidR="008A69CE">
        <w:rPr>
          <w:rFonts w:ascii="Times New Roman" w:eastAsia="Times New Roman" w:hAnsi="Times New Roman" w:cs="Times New Roman"/>
        </w:rPr>
        <w:t xml:space="preserve"> on campus</w:t>
      </w:r>
      <w:r w:rsidRPr="006E6A4B">
        <w:rPr>
          <w:rFonts w:ascii="Times New Roman" w:eastAsia="Times New Roman" w:hAnsi="Times New Roman" w:cs="Times New Roman"/>
        </w:rPr>
        <w:t>, and thus</w:t>
      </w:r>
      <w:r w:rsidR="004B4AFA" w:rsidRPr="006E6A4B">
        <w:rPr>
          <w:rFonts w:ascii="Times New Roman" w:eastAsia="Times New Roman" w:hAnsi="Times New Roman" w:cs="Times New Roman"/>
        </w:rPr>
        <w:t>,</w:t>
      </w:r>
      <w:r w:rsidRPr="006E6A4B">
        <w:rPr>
          <w:rFonts w:ascii="Times New Roman" w:eastAsia="Times New Roman" w:hAnsi="Times New Roman" w:cs="Times New Roman"/>
        </w:rPr>
        <w:t xml:space="preserve"> at least for a student’s first year at Haverford, everyone has access to the same </w:t>
      </w:r>
      <w:r w:rsidR="004B4AFA" w:rsidRPr="006E6A4B">
        <w:rPr>
          <w:rFonts w:ascii="Times New Roman" w:eastAsia="Times New Roman" w:hAnsi="Times New Roman" w:cs="Times New Roman"/>
        </w:rPr>
        <w:t xml:space="preserve">quality of </w:t>
      </w:r>
      <w:r w:rsidRPr="006E6A4B">
        <w:rPr>
          <w:rFonts w:ascii="Times New Roman" w:eastAsia="Times New Roman" w:hAnsi="Times New Roman" w:cs="Times New Roman"/>
        </w:rPr>
        <w:t>food.</w:t>
      </w:r>
      <w:r w:rsidR="004B4AFA" w:rsidRPr="006E6A4B">
        <w:rPr>
          <w:rFonts w:ascii="Times New Roman" w:eastAsia="Times New Roman" w:hAnsi="Times New Roman" w:cs="Times New Roman"/>
        </w:rPr>
        <w:t xml:space="preserve"> This</w:t>
      </w:r>
      <w:r w:rsidR="008A69CE">
        <w:rPr>
          <w:rFonts w:ascii="Times New Roman" w:eastAsia="Times New Roman" w:hAnsi="Times New Roman" w:cs="Times New Roman"/>
        </w:rPr>
        <w:t>,</w:t>
      </w:r>
      <w:r w:rsidR="004B4AFA" w:rsidRPr="006E6A4B">
        <w:rPr>
          <w:rFonts w:ascii="Times New Roman" w:eastAsia="Times New Roman" w:hAnsi="Times New Roman" w:cs="Times New Roman"/>
        </w:rPr>
        <w:t xml:space="preserve"> coupled with Haverford’s </w:t>
      </w:r>
      <w:r w:rsidR="008A69CE">
        <w:rPr>
          <w:rFonts w:ascii="Times New Roman" w:eastAsia="Times New Roman" w:hAnsi="Times New Roman" w:cs="Times New Roman"/>
        </w:rPr>
        <w:t xml:space="preserve">socioeconomically diverse </w:t>
      </w:r>
      <w:r w:rsidR="00241274" w:rsidRPr="006E6A4B">
        <w:rPr>
          <w:rFonts w:ascii="Times New Roman" w:eastAsia="Times New Roman" w:hAnsi="Times New Roman" w:cs="Times New Roman"/>
        </w:rPr>
        <w:t>student body</w:t>
      </w:r>
      <w:r w:rsidRPr="006E6A4B">
        <w:rPr>
          <w:rFonts w:ascii="Times New Roman" w:eastAsia="Times New Roman" w:hAnsi="Times New Roman" w:cs="Times New Roman"/>
        </w:rPr>
        <w:t xml:space="preserve">, </w:t>
      </w:r>
      <w:r w:rsidR="004B4AFA" w:rsidRPr="006E6A4B">
        <w:rPr>
          <w:rFonts w:ascii="Times New Roman" w:eastAsia="Times New Roman" w:hAnsi="Times New Roman" w:cs="Times New Roman"/>
        </w:rPr>
        <w:t>makes for a unique foodscape. An investigation exploring the relationship</w:t>
      </w:r>
      <w:r w:rsidR="004B4AFA" w:rsidRPr="006E6A4B">
        <w:rPr>
          <w:rFonts w:ascii="Times New Roman" w:hAnsi="Times New Roman" w:cs="Times New Roman"/>
        </w:rPr>
        <w:t xml:space="preserve"> between organic food consumption and the socioeconomic class of current full time Haverford College students</w:t>
      </w:r>
      <w:r w:rsidR="004B4AFA" w:rsidRPr="006E6A4B">
        <w:rPr>
          <w:rFonts w:ascii="Times New Roman" w:eastAsia="Times New Roman" w:hAnsi="Times New Roman" w:cs="Times New Roman"/>
        </w:rPr>
        <w:t xml:space="preserve"> was done to explore how food choices rep</w:t>
      </w:r>
      <w:r w:rsidR="006E6A4B" w:rsidRPr="006E6A4B">
        <w:rPr>
          <w:rFonts w:ascii="Times New Roman" w:eastAsia="Times New Roman" w:hAnsi="Times New Roman" w:cs="Times New Roman"/>
        </w:rPr>
        <w:t>resent boundaries between socioeconomic</w:t>
      </w:r>
      <w:r w:rsidR="004B4AFA" w:rsidRPr="006E6A4B">
        <w:rPr>
          <w:rFonts w:ascii="Times New Roman" w:eastAsia="Times New Roman" w:hAnsi="Times New Roman" w:cs="Times New Roman"/>
        </w:rPr>
        <w:t xml:space="preserve"> classes. This research is important as it </w:t>
      </w:r>
      <w:r w:rsidR="008A69CE">
        <w:rPr>
          <w:rFonts w:ascii="Times New Roman" w:eastAsia="Times New Roman" w:hAnsi="Times New Roman" w:cs="Times New Roman"/>
        </w:rPr>
        <w:t>studies</w:t>
      </w:r>
      <w:r w:rsidR="004B4AFA" w:rsidRPr="006E6A4B">
        <w:rPr>
          <w:rFonts w:ascii="Times New Roman" w:eastAsia="Times New Roman" w:hAnsi="Times New Roman" w:cs="Times New Roman"/>
        </w:rPr>
        <w:t xml:space="preserve"> the </w:t>
      </w:r>
      <w:r w:rsidR="008A69CE">
        <w:rPr>
          <w:rFonts w:ascii="Times New Roman" w:eastAsia="Times New Roman" w:hAnsi="Times New Roman" w:cs="Times New Roman"/>
        </w:rPr>
        <w:t>links between</w:t>
      </w:r>
      <w:r w:rsidR="004B4AFA" w:rsidRPr="006E6A4B">
        <w:rPr>
          <w:rFonts w:ascii="Times New Roman" w:eastAsia="Times New Roman" w:hAnsi="Times New Roman" w:cs="Times New Roman"/>
        </w:rPr>
        <w:t xml:space="preserve"> organic </w:t>
      </w:r>
      <w:r w:rsidR="008A69CE">
        <w:rPr>
          <w:rFonts w:ascii="Times New Roman" w:eastAsia="Times New Roman" w:hAnsi="Times New Roman" w:cs="Times New Roman"/>
        </w:rPr>
        <w:t xml:space="preserve">food </w:t>
      </w:r>
      <w:r w:rsidR="004B4AFA" w:rsidRPr="006E6A4B">
        <w:rPr>
          <w:rFonts w:ascii="Times New Roman" w:eastAsia="Times New Roman" w:hAnsi="Times New Roman" w:cs="Times New Roman"/>
        </w:rPr>
        <w:t xml:space="preserve">consumption </w:t>
      </w:r>
      <w:r w:rsidR="008A69CE">
        <w:rPr>
          <w:rFonts w:ascii="Times New Roman" w:eastAsia="Times New Roman" w:hAnsi="Times New Roman" w:cs="Times New Roman"/>
        </w:rPr>
        <w:t>and</w:t>
      </w:r>
      <w:r w:rsidR="004B4AFA" w:rsidRPr="006E6A4B">
        <w:rPr>
          <w:rFonts w:ascii="Times New Roman" w:eastAsia="Times New Roman" w:hAnsi="Times New Roman" w:cs="Times New Roman"/>
        </w:rPr>
        <w:t xml:space="preserve"> social class</w:t>
      </w:r>
      <w:r w:rsidR="00E93ACD" w:rsidRPr="006E6A4B">
        <w:rPr>
          <w:rFonts w:ascii="Times New Roman" w:eastAsia="Times New Roman" w:hAnsi="Times New Roman" w:cs="Times New Roman"/>
        </w:rPr>
        <w:t xml:space="preserve"> issues</w:t>
      </w:r>
      <w:r w:rsidR="004B4AFA" w:rsidRPr="006E6A4B">
        <w:rPr>
          <w:rFonts w:ascii="Times New Roman" w:eastAsia="Times New Roman" w:hAnsi="Times New Roman" w:cs="Times New Roman"/>
        </w:rPr>
        <w:t>.</w:t>
      </w:r>
    </w:p>
    <w:p w14:paraId="25D2CC70" w14:textId="7EF76E28" w:rsidR="00865067" w:rsidRPr="006E6A4B" w:rsidRDefault="00865067" w:rsidP="006E6A4B">
      <w:pPr>
        <w:spacing w:line="240" w:lineRule="auto"/>
        <w:jc w:val="both"/>
        <w:rPr>
          <w:rFonts w:ascii="Times New Roman" w:eastAsia="Times New Roman" w:hAnsi="Times New Roman" w:cs="Times New Roman"/>
        </w:rPr>
      </w:pPr>
    </w:p>
    <w:p w14:paraId="5D0A2C86" w14:textId="33ACC84D" w:rsidR="00C1259A" w:rsidRPr="006E6A4B" w:rsidRDefault="00865067" w:rsidP="006E6A4B">
      <w:pPr>
        <w:spacing w:line="240" w:lineRule="auto"/>
        <w:jc w:val="both"/>
        <w:rPr>
          <w:rFonts w:ascii="Times New Roman" w:eastAsia="Times New Roman" w:hAnsi="Times New Roman" w:cs="Times New Roman"/>
        </w:rPr>
      </w:pPr>
      <w:r w:rsidRPr="006E6A4B">
        <w:rPr>
          <w:rFonts w:ascii="Times New Roman" w:eastAsia="Times New Roman" w:hAnsi="Times New Roman" w:cs="Times New Roman"/>
        </w:rPr>
        <w:t>An optional 11 question anonymous survey given to current full time Haverford College students was used to conduct an observational study investigating how a</w:t>
      </w:r>
      <w:r w:rsidR="00241274" w:rsidRPr="006E6A4B">
        <w:rPr>
          <w:rFonts w:ascii="Times New Roman" w:eastAsia="Times New Roman" w:hAnsi="Times New Roman" w:cs="Times New Roman"/>
        </w:rPr>
        <w:t xml:space="preserve"> student’s socioeconomic </w:t>
      </w:r>
      <w:r w:rsidRPr="006E6A4B">
        <w:rPr>
          <w:rFonts w:ascii="Times New Roman" w:eastAsia="Times New Roman" w:hAnsi="Times New Roman" w:cs="Times New Roman"/>
        </w:rPr>
        <w:t>status (SES)</w:t>
      </w:r>
      <w:r w:rsidR="00241274" w:rsidRPr="006E6A4B">
        <w:rPr>
          <w:rFonts w:ascii="Times New Roman" w:eastAsia="Times New Roman" w:hAnsi="Times New Roman" w:cs="Times New Roman"/>
        </w:rPr>
        <w:t xml:space="preserve"> growing up influences his/</w:t>
      </w:r>
      <w:proofErr w:type="spellStart"/>
      <w:r w:rsidR="00241274" w:rsidRPr="006E6A4B">
        <w:rPr>
          <w:rFonts w:ascii="Times New Roman" w:eastAsia="Times New Roman" w:hAnsi="Times New Roman" w:cs="Times New Roman"/>
        </w:rPr>
        <w:t>her’s</w:t>
      </w:r>
      <w:proofErr w:type="spellEnd"/>
      <w:r w:rsidR="00241274" w:rsidRPr="006E6A4B">
        <w:rPr>
          <w:rFonts w:ascii="Times New Roman" w:eastAsia="Times New Roman" w:hAnsi="Times New Roman" w:cs="Times New Roman"/>
        </w:rPr>
        <w:t xml:space="preserve"> food choices on campus </w:t>
      </w:r>
      <w:r w:rsidRPr="006E6A4B">
        <w:rPr>
          <w:rFonts w:ascii="Times New Roman" w:eastAsia="Times New Roman" w:hAnsi="Times New Roman" w:cs="Times New Roman"/>
        </w:rPr>
        <w:t>as well as</w:t>
      </w:r>
      <w:r w:rsidR="00241274" w:rsidRPr="006E6A4B">
        <w:rPr>
          <w:rFonts w:ascii="Times New Roman" w:eastAsia="Times New Roman" w:hAnsi="Times New Roman" w:cs="Times New Roman"/>
        </w:rPr>
        <w:t xml:space="preserve"> how </w:t>
      </w:r>
      <w:r w:rsidRPr="006E6A4B">
        <w:rPr>
          <w:rFonts w:ascii="Times New Roman" w:eastAsia="Times New Roman" w:hAnsi="Times New Roman" w:cs="Times New Roman"/>
        </w:rPr>
        <w:t>his/her</w:t>
      </w:r>
      <w:r w:rsidR="00241274" w:rsidRPr="006E6A4B">
        <w:rPr>
          <w:rFonts w:ascii="Times New Roman" w:eastAsia="Times New Roman" w:hAnsi="Times New Roman" w:cs="Times New Roman"/>
        </w:rPr>
        <w:t xml:space="preserve"> food consumption pattern may </w:t>
      </w:r>
      <w:r w:rsidRPr="006E6A4B">
        <w:rPr>
          <w:rFonts w:ascii="Times New Roman" w:eastAsia="Times New Roman" w:hAnsi="Times New Roman" w:cs="Times New Roman"/>
        </w:rPr>
        <w:t xml:space="preserve">have </w:t>
      </w:r>
      <w:r w:rsidR="00241274" w:rsidRPr="006E6A4B">
        <w:rPr>
          <w:rFonts w:ascii="Times New Roman" w:eastAsia="Times New Roman" w:hAnsi="Times New Roman" w:cs="Times New Roman"/>
        </w:rPr>
        <w:t>change</w:t>
      </w:r>
      <w:r w:rsidRPr="006E6A4B">
        <w:rPr>
          <w:rFonts w:ascii="Times New Roman" w:eastAsia="Times New Roman" w:hAnsi="Times New Roman" w:cs="Times New Roman"/>
        </w:rPr>
        <w:t xml:space="preserve">d </w:t>
      </w:r>
      <w:r w:rsidR="00241274" w:rsidRPr="006E6A4B">
        <w:rPr>
          <w:rFonts w:ascii="Times New Roman" w:eastAsia="Times New Roman" w:hAnsi="Times New Roman" w:cs="Times New Roman"/>
        </w:rPr>
        <w:t xml:space="preserve">throughout </w:t>
      </w:r>
      <w:r w:rsidRPr="006E6A4B">
        <w:rPr>
          <w:rFonts w:ascii="Times New Roman" w:eastAsia="Times New Roman" w:hAnsi="Times New Roman" w:cs="Times New Roman"/>
        </w:rPr>
        <w:t xml:space="preserve">their </w:t>
      </w:r>
      <w:r w:rsidR="00241274" w:rsidRPr="006E6A4B">
        <w:rPr>
          <w:rFonts w:ascii="Times New Roman" w:eastAsia="Times New Roman" w:hAnsi="Times New Roman" w:cs="Times New Roman"/>
        </w:rPr>
        <w:t xml:space="preserve">time at Haverford. </w:t>
      </w:r>
      <w:r w:rsidR="004B4AFA" w:rsidRPr="006E6A4B">
        <w:rPr>
          <w:rFonts w:ascii="Times New Roman" w:eastAsia="Times New Roman" w:hAnsi="Times New Roman" w:cs="Times New Roman"/>
        </w:rPr>
        <w:t>The survey was split into two sections, with the fi</w:t>
      </w:r>
      <w:r w:rsidR="00B01D77" w:rsidRPr="006E6A4B">
        <w:rPr>
          <w:rFonts w:ascii="Times New Roman" w:eastAsia="Times New Roman" w:hAnsi="Times New Roman" w:cs="Times New Roman"/>
        </w:rPr>
        <w:t>rst six questions asking about food c</w:t>
      </w:r>
      <w:r w:rsidR="004B4AFA" w:rsidRPr="006E6A4B">
        <w:rPr>
          <w:rFonts w:ascii="Times New Roman" w:eastAsia="Times New Roman" w:hAnsi="Times New Roman" w:cs="Times New Roman"/>
        </w:rPr>
        <w:t xml:space="preserve">onsumption at home and the </w:t>
      </w:r>
      <w:r w:rsidR="00E93ACD" w:rsidRPr="006E6A4B">
        <w:rPr>
          <w:rFonts w:ascii="Times New Roman" w:eastAsia="Times New Roman" w:hAnsi="Times New Roman" w:cs="Times New Roman"/>
        </w:rPr>
        <w:t>remaining five questions about food c</w:t>
      </w:r>
      <w:r w:rsidR="004B4AFA" w:rsidRPr="006E6A4B">
        <w:rPr>
          <w:rFonts w:ascii="Times New Roman" w:eastAsia="Times New Roman" w:hAnsi="Times New Roman" w:cs="Times New Roman"/>
        </w:rPr>
        <w:t xml:space="preserve">onsumption at Haverford. The survey was distributed via email </w:t>
      </w:r>
      <w:r w:rsidR="00B01D77" w:rsidRPr="006E6A4B">
        <w:rPr>
          <w:rFonts w:ascii="Times New Roman" w:eastAsia="Times New Roman" w:hAnsi="Times New Roman" w:cs="Times New Roman"/>
        </w:rPr>
        <w:t>blast</w:t>
      </w:r>
      <w:r w:rsidR="006E6A4B" w:rsidRPr="006E6A4B">
        <w:rPr>
          <w:rFonts w:ascii="Times New Roman" w:eastAsia="Times New Roman" w:hAnsi="Times New Roman" w:cs="Times New Roman"/>
        </w:rPr>
        <w:t xml:space="preserve"> to obtain a random sample and eliminate any confounding factors</w:t>
      </w:r>
      <w:r w:rsidR="004B4AFA" w:rsidRPr="006E6A4B">
        <w:rPr>
          <w:rFonts w:ascii="Times New Roman" w:eastAsia="Times New Roman" w:hAnsi="Times New Roman" w:cs="Times New Roman"/>
        </w:rPr>
        <w:t xml:space="preserve">. Data was collected for one week, resulting in a sample size of 29. </w:t>
      </w:r>
      <w:r w:rsidR="00241274" w:rsidRPr="006E6A4B">
        <w:rPr>
          <w:rFonts w:ascii="Times New Roman" w:eastAsia="Times New Roman" w:hAnsi="Times New Roman" w:cs="Times New Roman"/>
        </w:rPr>
        <w:t xml:space="preserve">Although, not a large </w:t>
      </w:r>
      <w:r w:rsidR="004B4AFA" w:rsidRPr="006E6A4B">
        <w:rPr>
          <w:rFonts w:ascii="Times New Roman" w:eastAsia="Times New Roman" w:hAnsi="Times New Roman" w:cs="Times New Roman"/>
        </w:rPr>
        <w:t xml:space="preserve">enough </w:t>
      </w:r>
      <w:r w:rsidR="00241274" w:rsidRPr="006E6A4B">
        <w:rPr>
          <w:rFonts w:ascii="Times New Roman" w:eastAsia="Times New Roman" w:hAnsi="Times New Roman" w:cs="Times New Roman"/>
        </w:rPr>
        <w:t>sample size</w:t>
      </w:r>
      <w:r w:rsidR="004B4AFA" w:rsidRPr="006E6A4B">
        <w:rPr>
          <w:rFonts w:ascii="Times New Roman" w:eastAsia="Times New Roman" w:hAnsi="Times New Roman" w:cs="Times New Roman"/>
        </w:rPr>
        <w:t xml:space="preserve"> to test for </w:t>
      </w:r>
      <w:r w:rsidR="008A69CE">
        <w:rPr>
          <w:rFonts w:ascii="Times New Roman" w:eastAsia="Times New Roman" w:hAnsi="Times New Roman" w:cs="Times New Roman"/>
        </w:rPr>
        <w:t xml:space="preserve">statistically significant </w:t>
      </w:r>
      <w:r w:rsidR="004B4AFA" w:rsidRPr="006E6A4B">
        <w:rPr>
          <w:rFonts w:ascii="Times New Roman" w:eastAsia="Times New Roman" w:hAnsi="Times New Roman" w:cs="Times New Roman"/>
        </w:rPr>
        <w:t>correlation</w:t>
      </w:r>
      <w:r w:rsidR="00241274" w:rsidRPr="006E6A4B">
        <w:rPr>
          <w:rFonts w:ascii="Times New Roman" w:eastAsia="Times New Roman" w:hAnsi="Times New Roman" w:cs="Times New Roman"/>
        </w:rPr>
        <w:t xml:space="preserve">, the data collected will show </w:t>
      </w:r>
      <w:r w:rsidR="004B4AFA" w:rsidRPr="006E6A4B">
        <w:rPr>
          <w:rFonts w:ascii="Times New Roman" w:eastAsia="Times New Roman" w:hAnsi="Times New Roman" w:cs="Times New Roman"/>
        </w:rPr>
        <w:t xml:space="preserve">to </w:t>
      </w:r>
      <w:r w:rsidR="00241274" w:rsidRPr="006E6A4B">
        <w:rPr>
          <w:rFonts w:ascii="Times New Roman" w:eastAsia="Times New Roman" w:hAnsi="Times New Roman" w:cs="Times New Roman"/>
        </w:rPr>
        <w:t xml:space="preserve">some </w:t>
      </w:r>
      <w:r w:rsidR="004B4AFA" w:rsidRPr="006E6A4B">
        <w:rPr>
          <w:rFonts w:ascii="Times New Roman" w:eastAsia="Times New Roman" w:hAnsi="Times New Roman" w:cs="Times New Roman"/>
        </w:rPr>
        <w:t xml:space="preserve">extent </w:t>
      </w:r>
      <w:r w:rsidR="00241274" w:rsidRPr="006E6A4B">
        <w:rPr>
          <w:rFonts w:ascii="Times New Roman" w:eastAsia="Times New Roman" w:hAnsi="Times New Roman" w:cs="Times New Roman"/>
        </w:rPr>
        <w:t xml:space="preserve">the effect socioeconomic class has on food </w:t>
      </w:r>
      <w:r w:rsidR="008A69CE">
        <w:rPr>
          <w:rFonts w:ascii="Times New Roman" w:eastAsia="Times New Roman" w:hAnsi="Times New Roman" w:cs="Times New Roman"/>
        </w:rPr>
        <w:t>choice</w:t>
      </w:r>
      <w:r w:rsidR="004B4AFA" w:rsidRPr="006E6A4B">
        <w:rPr>
          <w:rFonts w:ascii="Times New Roman" w:eastAsia="Times New Roman" w:hAnsi="Times New Roman" w:cs="Times New Roman"/>
        </w:rPr>
        <w:t xml:space="preserve"> </w:t>
      </w:r>
      <w:r w:rsidR="008A69CE">
        <w:rPr>
          <w:rFonts w:ascii="Times New Roman" w:eastAsia="Times New Roman" w:hAnsi="Times New Roman" w:cs="Times New Roman"/>
        </w:rPr>
        <w:t>at Haverford</w:t>
      </w:r>
      <w:r w:rsidR="00241274" w:rsidRPr="006E6A4B">
        <w:rPr>
          <w:rFonts w:ascii="Times New Roman" w:eastAsia="Times New Roman" w:hAnsi="Times New Roman" w:cs="Times New Roman"/>
        </w:rPr>
        <w:t xml:space="preserve">. </w:t>
      </w:r>
      <w:r w:rsidR="00581C92" w:rsidRPr="006E6A4B">
        <w:rPr>
          <w:rFonts w:ascii="Times New Roman" w:eastAsia="Times New Roman" w:hAnsi="Times New Roman" w:cs="Times New Roman"/>
        </w:rPr>
        <w:t>This</w:t>
      </w:r>
      <w:r w:rsidR="00241274" w:rsidRPr="006E6A4B">
        <w:rPr>
          <w:rFonts w:ascii="Times New Roman" w:eastAsia="Times New Roman" w:hAnsi="Times New Roman" w:cs="Times New Roman"/>
        </w:rPr>
        <w:t xml:space="preserve"> study</w:t>
      </w:r>
      <w:r w:rsidR="00581C92" w:rsidRPr="006E6A4B">
        <w:rPr>
          <w:rFonts w:ascii="Times New Roman" w:eastAsia="Times New Roman" w:hAnsi="Times New Roman" w:cs="Times New Roman"/>
        </w:rPr>
        <w:t xml:space="preserve"> drew from the</w:t>
      </w:r>
      <w:r w:rsidR="00241274" w:rsidRPr="006E6A4B">
        <w:rPr>
          <w:rFonts w:ascii="Times New Roman" w:eastAsia="Times New Roman" w:hAnsi="Times New Roman" w:cs="Times New Roman"/>
        </w:rPr>
        <w:t xml:space="preserve"> theoretical framework </w:t>
      </w:r>
      <w:r w:rsidR="00581C92" w:rsidRPr="006E6A4B">
        <w:rPr>
          <w:rFonts w:ascii="Times New Roman" w:eastAsia="Times New Roman" w:hAnsi="Times New Roman" w:cs="Times New Roman"/>
        </w:rPr>
        <w:t>in</w:t>
      </w:r>
      <w:r w:rsidR="00241274" w:rsidRPr="006E6A4B">
        <w:rPr>
          <w:rFonts w:ascii="Times New Roman" w:eastAsia="Times New Roman" w:hAnsi="Times New Roman" w:cs="Times New Roman"/>
        </w:rPr>
        <w:t xml:space="preserve"> Amartya Sen’s </w:t>
      </w:r>
      <w:r w:rsidR="00241274" w:rsidRPr="006E6A4B">
        <w:rPr>
          <w:rFonts w:ascii="Times New Roman" w:eastAsia="Times New Roman" w:hAnsi="Times New Roman" w:cs="Times New Roman"/>
          <w:i/>
        </w:rPr>
        <w:t>Hunger and Entitlements</w:t>
      </w:r>
      <w:r w:rsidR="00241274" w:rsidRPr="006E6A4B">
        <w:rPr>
          <w:rFonts w:ascii="Times New Roman" w:eastAsia="Times New Roman" w:hAnsi="Times New Roman" w:cs="Times New Roman"/>
        </w:rPr>
        <w:t>,</w:t>
      </w:r>
      <w:r w:rsidR="00C42DDD" w:rsidRPr="006E6A4B">
        <w:rPr>
          <w:rFonts w:ascii="Times New Roman" w:eastAsia="Times New Roman" w:hAnsi="Times New Roman" w:cs="Times New Roman"/>
        </w:rPr>
        <w:t xml:space="preserve"> Amy </w:t>
      </w:r>
      <w:proofErr w:type="spellStart"/>
      <w:r w:rsidR="00C42DDD" w:rsidRPr="006E6A4B">
        <w:rPr>
          <w:rFonts w:ascii="Times New Roman" w:eastAsia="Times New Roman" w:hAnsi="Times New Roman" w:cs="Times New Roman"/>
        </w:rPr>
        <w:t>Guptill’</w:t>
      </w:r>
      <w:r w:rsidR="00241274" w:rsidRPr="006E6A4B">
        <w:rPr>
          <w:rFonts w:ascii="Times New Roman" w:eastAsia="Times New Roman" w:hAnsi="Times New Roman" w:cs="Times New Roman"/>
        </w:rPr>
        <w:t>s</w:t>
      </w:r>
      <w:proofErr w:type="spellEnd"/>
      <w:r w:rsidR="00241274" w:rsidRPr="006E6A4B">
        <w:rPr>
          <w:rFonts w:ascii="Times New Roman" w:eastAsia="Times New Roman" w:hAnsi="Times New Roman" w:cs="Times New Roman"/>
        </w:rPr>
        <w:t xml:space="preserve">, </w:t>
      </w:r>
      <w:r w:rsidR="00241274" w:rsidRPr="006E6A4B">
        <w:rPr>
          <w:rFonts w:ascii="Times New Roman" w:eastAsia="Times New Roman" w:hAnsi="Times New Roman" w:cs="Times New Roman"/>
          <w:i/>
        </w:rPr>
        <w:t xml:space="preserve">Food and Identity: Fitting in and Standing Out </w:t>
      </w:r>
      <w:r w:rsidR="00241274" w:rsidRPr="006E6A4B">
        <w:rPr>
          <w:rFonts w:ascii="Times New Roman" w:eastAsia="Times New Roman" w:hAnsi="Times New Roman" w:cs="Times New Roman"/>
        </w:rPr>
        <w:t xml:space="preserve">and Dana </w:t>
      </w:r>
      <w:proofErr w:type="spellStart"/>
      <w:r w:rsidR="00241274" w:rsidRPr="006E6A4B">
        <w:rPr>
          <w:rFonts w:ascii="Times New Roman" w:eastAsia="Times New Roman" w:hAnsi="Times New Roman" w:cs="Times New Roman"/>
        </w:rPr>
        <w:t>Vantrease’s</w:t>
      </w:r>
      <w:proofErr w:type="spellEnd"/>
      <w:r w:rsidR="00241274" w:rsidRPr="006E6A4B">
        <w:rPr>
          <w:rFonts w:ascii="Times New Roman" w:eastAsia="Times New Roman" w:hAnsi="Times New Roman" w:cs="Times New Roman"/>
        </w:rPr>
        <w:t xml:space="preserve"> </w:t>
      </w:r>
      <w:proofErr w:type="spellStart"/>
      <w:r w:rsidR="00241274" w:rsidRPr="006E6A4B">
        <w:rPr>
          <w:rFonts w:ascii="Times New Roman" w:eastAsia="Times New Roman" w:hAnsi="Times New Roman" w:cs="Times New Roman"/>
          <w:i/>
        </w:rPr>
        <w:t>Commod</w:t>
      </w:r>
      <w:proofErr w:type="spellEnd"/>
      <w:r w:rsidR="00241274" w:rsidRPr="006E6A4B">
        <w:rPr>
          <w:rFonts w:ascii="Times New Roman" w:eastAsia="Times New Roman" w:hAnsi="Times New Roman" w:cs="Times New Roman"/>
          <w:i/>
        </w:rPr>
        <w:t xml:space="preserve"> Bods and Frybread Power: Government Food Aid in American Indian Culture</w:t>
      </w:r>
      <w:r w:rsidR="00241274" w:rsidRPr="006E6A4B">
        <w:rPr>
          <w:rFonts w:ascii="Times New Roman" w:eastAsia="Times New Roman" w:hAnsi="Times New Roman" w:cs="Times New Roman"/>
        </w:rPr>
        <w:t xml:space="preserve"> to investigate organic food consumption as a marker between social class boundaries on Haverford’s campus. </w:t>
      </w:r>
    </w:p>
    <w:bookmarkEnd w:id="0"/>
    <w:p w14:paraId="6ED24E4C" w14:textId="77777777" w:rsidR="00C46DD1" w:rsidRPr="006E6A4B" w:rsidRDefault="00C46DD1" w:rsidP="006E6A4B">
      <w:pPr>
        <w:spacing w:line="240" w:lineRule="auto"/>
        <w:jc w:val="both"/>
        <w:rPr>
          <w:rFonts w:ascii="Times New Roman" w:eastAsia="Times New Roman" w:hAnsi="Times New Roman" w:cs="Times New Roman"/>
        </w:rPr>
      </w:pPr>
    </w:p>
    <w:p w14:paraId="6A5AEABE" w14:textId="497BCDBB" w:rsidR="00C1259A" w:rsidRPr="006E6A4B" w:rsidRDefault="00C46DD1" w:rsidP="006E6A4B">
      <w:pPr>
        <w:spacing w:line="240" w:lineRule="auto"/>
        <w:jc w:val="both"/>
        <w:rPr>
          <w:rFonts w:ascii="Times New Roman" w:eastAsia="Times New Roman" w:hAnsi="Times New Roman" w:cs="Times New Roman"/>
        </w:rPr>
      </w:pPr>
      <w:r w:rsidRPr="006E6A4B">
        <w:rPr>
          <w:rFonts w:ascii="Times New Roman" w:eastAsia="Times New Roman" w:hAnsi="Times New Roman" w:cs="Times New Roman"/>
          <w:b/>
        </w:rPr>
        <w:t>Theoretical Framework</w:t>
      </w:r>
    </w:p>
    <w:p w14:paraId="21D72BA2" w14:textId="1290871B" w:rsidR="004B4AFA" w:rsidRPr="006E6A4B" w:rsidRDefault="00241274" w:rsidP="006E6A4B">
      <w:pPr>
        <w:spacing w:line="240" w:lineRule="auto"/>
        <w:ind w:firstLine="720"/>
        <w:jc w:val="both"/>
        <w:rPr>
          <w:rFonts w:ascii="Times New Roman" w:eastAsia="Times New Roman" w:hAnsi="Times New Roman" w:cs="Times New Roman"/>
        </w:rPr>
      </w:pPr>
      <w:r w:rsidRPr="006E6A4B">
        <w:rPr>
          <w:rFonts w:ascii="Times New Roman" w:eastAsia="Times New Roman" w:hAnsi="Times New Roman" w:cs="Times New Roman"/>
        </w:rPr>
        <w:t xml:space="preserve">In </w:t>
      </w:r>
      <w:r w:rsidRPr="006E6A4B">
        <w:rPr>
          <w:rFonts w:ascii="Times New Roman" w:eastAsia="Times New Roman" w:hAnsi="Times New Roman" w:cs="Times New Roman"/>
          <w:i/>
        </w:rPr>
        <w:t>Hunger and Entitlements</w:t>
      </w:r>
      <w:r w:rsidRPr="006E6A4B">
        <w:rPr>
          <w:rFonts w:ascii="Times New Roman" w:eastAsia="Times New Roman" w:hAnsi="Times New Roman" w:cs="Times New Roman"/>
        </w:rPr>
        <w:t xml:space="preserve">, Amartya Sen claims present day famine is due to </w:t>
      </w:r>
      <w:r w:rsidR="00C42DDD" w:rsidRPr="006E6A4B">
        <w:rPr>
          <w:rFonts w:ascii="Times New Roman" w:eastAsia="Times New Roman" w:hAnsi="Times New Roman" w:cs="Times New Roman"/>
        </w:rPr>
        <w:t>the lack of</w:t>
      </w:r>
      <w:r w:rsidRPr="006E6A4B">
        <w:rPr>
          <w:rFonts w:ascii="Times New Roman" w:eastAsia="Times New Roman" w:hAnsi="Times New Roman" w:cs="Times New Roman"/>
        </w:rPr>
        <w:t xml:space="preserve"> ability individuals and families</w:t>
      </w:r>
      <w:r w:rsidR="00C42DDD" w:rsidRPr="006E6A4B">
        <w:rPr>
          <w:rFonts w:ascii="Times New Roman" w:eastAsia="Times New Roman" w:hAnsi="Times New Roman" w:cs="Times New Roman"/>
        </w:rPr>
        <w:t xml:space="preserve"> have</w:t>
      </w:r>
      <w:r w:rsidRPr="006E6A4B">
        <w:rPr>
          <w:rFonts w:ascii="Times New Roman" w:eastAsia="Times New Roman" w:hAnsi="Times New Roman" w:cs="Times New Roman"/>
        </w:rPr>
        <w:t xml:space="preserve"> </w:t>
      </w:r>
      <w:r w:rsidR="00C42DDD" w:rsidRPr="006E6A4B">
        <w:rPr>
          <w:rFonts w:ascii="Times New Roman" w:eastAsia="Times New Roman" w:hAnsi="Times New Roman" w:cs="Times New Roman"/>
        </w:rPr>
        <w:t>of</w:t>
      </w:r>
      <w:r w:rsidRPr="006E6A4B">
        <w:rPr>
          <w:rFonts w:ascii="Times New Roman" w:eastAsia="Times New Roman" w:hAnsi="Times New Roman" w:cs="Times New Roman"/>
        </w:rPr>
        <w:t xml:space="preserve"> acquir</w:t>
      </w:r>
      <w:r w:rsidR="00C42DDD" w:rsidRPr="006E6A4B">
        <w:rPr>
          <w:rFonts w:ascii="Times New Roman" w:eastAsia="Times New Roman" w:hAnsi="Times New Roman" w:cs="Times New Roman"/>
        </w:rPr>
        <w:t>ing</w:t>
      </w:r>
      <w:r w:rsidR="00F4053F" w:rsidRPr="006E6A4B">
        <w:rPr>
          <w:rFonts w:ascii="Times New Roman" w:eastAsia="Times New Roman" w:hAnsi="Times New Roman" w:cs="Times New Roman"/>
        </w:rPr>
        <w:t xml:space="preserve"> food.  He states possessing the ability to acquire food is determined by </w:t>
      </w:r>
      <w:r w:rsidRPr="006E6A4B">
        <w:rPr>
          <w:rFonts w:ascii="Times New Roman" w:eastAsia="Times New Roman" w:hAnsi="Times New Roman" w:cs="Times New Roman"/>
        </w:rPr>
        <w:t xml:space="preserve">individual’s </w:t>
      </w:r>
      <w:r w:rsidR="00C42DDD" w:rsidRPr="006E6A4B">
        <w:rPr>
          <w:rFonts w:ascii="Times New Roman" w:eastAsia="Times New Roman" w:hAnsi="Times New Roman" w:cs="Times New Roman"/>
        </w:rPr>
        <w:t>access</w:t>
      </w:r>
      <w:r w:rsidRPr="006E6A4B">
        <w:rPr>
          <w:rFonts w:ascii="Times New Roman" w:eastAsia="Times New Roman" w:hAnsi="Times New Roman" w:cs="Times New Roman"/>
        </w:rPr>
        <w:t xml:space="preserve"> to food, </w:t>
      </w:r>
      <w:r w:rsidR="00F4053F" w:rsidRPr="006E6A4B">
        <w:rPr>
          <w:rFonts w:ascii="Times New Roman" w:eastAsia="Times New Roman" w:hAnsi="Times New Roman" w:cs="Times New Roman"/>
        </w:rPr>
        <w:t>specifically</w:t>
      </w:r>
      <w:r w:rsidRPr="006E6A4B">
        <w:rPr>
          <w:rFonts w:ascii="Times New Roman" w:eastAsia="Times New Roman" w:hAnsi="Times New Roman" w:cs="Times New Roman"/>
        </w:rPr>
        <w:t xml:space="preserve"> his/her endowment (land, </w:t>
      </w:r>
      <w:r w:rsidR="00F4053F" w:rsidRPr="006E6A4B">
        <w:rPr>
          <w:rFonts w:ascii="Times New Roman" w:eastAsia="Times New Roman" w:hAnsi="Times New Roman" w:cs="Times New Roman"/>
        </w:rPr>
        <w:t xml:space="preserve">labor power) and </w:t>
      </w:r>
      <w:r w:rsidRPr="006E6A4B">
        <w:rPr>
          <w:rFonts w:ascii="Times New Roman" w:eastAsia="Times New Roman" w:hAnsi="Times New Roman" w:cs="Times New Roman"/>
        </w:rPr>
        <w:t xml:space="preserve">exchange entitlement (wages, food prices). </w:t>
      </w:r>
      <w:r w:rsidR="004B4AFA" w:rsidRPr="006E6A4B">
        <w:rPr>
          <w:rFonts w:ascii="Times New Roman" w:eastAsia="Times New Roman" w:hAnsi="Times New Roman" w:cs="Times New Roman"/>
        </w:rPr>
        <w:t>Even with public food assistance programs in the United States, food disparities</w:t>
      </w:r>
      <w:r w:rsidRPr="006E6A4B">
        <w:rPr>
          <w:rFonts w:ascii="Times New Roman" w:eastAsia="Times New Roman" w:hAnsi="Times New Roman" w:cs="Times New Roman"/>
        </w:rPr>
        <w:t xml:space="preserve"> between soci</w:t>
      </w:r>
      <w:r w:rsidR="004B4AFA" w:rsidRPr="006E6A4B">
        <w:rPr>
          <w:rFonts w:ascii="Times New Roman" w:eastAsia="Times New Roman" w:hAnsi="Times New Roman" w:cs="Times New Roman"/>
        </w:rPr>
        <w:t xml:space="preserve">oeconomic </w:t>
      </w:r>
      <w:r w:rsidRPr="006E6A4B">
        <w:rPr>
          <w:rFonts w:ascii="Times New Roman" w:eastAsia="Times New Roman" w:hAnsi="Times New Roman" w:cs="Times New Roman"/>
        </w:rPr>
        <w:t>groups</w:t>
      </w:r>
      <w:r w:rsidR="004B4AFA" w:rsidRPr="006E6A4B">
        <w:rPr>
          <w:rFonts w:ascii="Times New Roman" w:eastAsia="Times New Roman" w:hAnsi="Times New Roman" w:cs="Times New Roman"/>
        </w:rPr>
        <w:t xml:space="preserve"> exist</w:t>
      </w:r>
      <w:r w:rsidR="004B4AFA" w:rsidRPr="006E6A4B">
        <w:rPr>
          <w:rStyle w:val="FootnoteReference"/>
          <w:rFonts w:ascii="Times New Roman" w:eastAsia="Times New Roman" w:hAnsi="Times New Roman" w:cs="Times New Roman"/>
        </w:rPr>
        <w:footnoteReference w:id="1"/>
      </w:r>
      <w:r w:rsidR="004B4AFA" w:rsidRPr="006E6A4B">
        <w:rPr>
          <w:rFonts w:ascii="Times New Roman" w:eastAsia="Times New Roman" w:hAnsi="Times New Roman" w:cs="Times New Roman"/>
        </w:rPr>
        <w:t>, and thus understanding the social and economic ties that give rise to such a problem will be critical in being able to prov</w:t>
      </w:r>
      <w:r w:rsidRPr="006E6A4B">
        <w:rPr>
          <w:rFonts w:ascii="Times New Roman" w:eastAsia="Times New Roman" w:hAnsi="Times New Roman" w:cs="Times New Roman"/>
        </w:rPr>
        <w:t>id</w:t>
      </w:r>
      <w:r w:rsidR="00347186" w:rsidRPr="006E6A4B">
        <w:rPr>
          <w:rFonts w:ascii="Times New Roman" w:eastAsia="Times New Roman" w:hAnsi="Times New Roman" w:cs="Times New Roman"/>
        </w:rPr>
        <w:t>e</w:t>
      </w:r>
      <w:r w:rsidRPr="006E6A4B">
        <w:rPr>
          <w:rFonts w:ascii="Times New Roman" w:eastAsia="Times New Roman" w:hAnsi="Times New Roman" w:cs="Times New Roman"/>
        </w:rPr>
        <w:t xml:space="preserve"> adequate food entitlement for </w:t>
      </w:r>
      <w:r w:rsidR="004B4AFA" w:rsidRPr="006E6A4B">
        <w:rPr>
          <w:rFonts w:ascii="Times New Roman" w:eastAsia="Times New Roman" w:hAnsi="Times New Roman" w:cs="Times New Roman"/>
        </w:rPr>
        <w:t>all</w:t>
      </w:r>
      <w:r w:rsidRPr="006E6A4B">
        <w:rPr>
          <w:rFonts w:ascii="Times New Roman" w:eastAsia="Times New Roman" w:hAnsi="Times New Roman" w:cs="Times New Roman"/>
        </w:rPr>
        <w:t>.</w:t>
      </w:r>
      <w:r w:rsidR="006E6A4B" w:rsidRPr="006E6A4B">
        <w:rPr>
          <w:rStyle w:val="FootnoteReference"/>
          <w:rFonts w:ascii="Times New Roman" w:eastAsia="Times New Roman" w:hAnsi="Times New Roman" w:cs="Times New Roman"/>
        </w:rPr>
        <w:footnoteReference w:id="2"/>
      </w:r>
      <w:r w:rsidRPr="006E6A4B">
        <w:rPr>
          <w:rFonts w:ascii="Times New Roman" w:eastAsia="Times New Roman" w:hAnsi="Times New Roman" w:cs="Times New Roman"/>
        </w:rPr>
        <w:t xml:space="preserve"> </w:t>
      </w:r>
      <w:r w:rsidR="004B4AFA" w:rsidRPr="006E6A4B">
        <w:rPr>
          <w:rFonts w:ascii="Times New Roman" w:eastAsia="Times New Roman" w:hAnsi="Times New Roman" w:cs="Times New Roman"/>
        </w:rPr>
        <w:t>Currently, most individuals obtain</w:t>
      </w:r>
      <w:r w:rsidRPr="006E6A4B">
        <w:rPr>
          <w:rFonts w:ascii="Times New Roman" w:eastAsia="Times New Roman" w:hAnsi="Times New Roman" w:cs="Times New Roman"/>
        </w:rPr>
        <w:t xml:space="preserve"> food through supermarket</w:t>
      </w:r>
      <w:r w:rsidR="004B4AFA" w:rsidRPr="006E6A4B">
        <w:rPr>
          <w:rFonts w:ascii="Times New Roman" w:eastAsia="Times New Roman" w:hAnsi="Times New Roman" w:cs="Times New Roman"/>
        </w:rPr>
        <w:t>s.</w:t>
      </w:r>
      <w:r w:rsidR="00735308" w:rsidRPr="006E6A4B">
        <w:rPr>
          <w:rFonts w:ascii="Times New Roman" w:eastAsia="Times New Roman" w:hAnsi="Times New Roman" w:cs="Times New Roman"/>
        </w:rPr>
        <w:t xml:space="preserve"> </w:t>
      </w:r>
      <w:r w:rsidR="004B4AFA" w:rsidRPr="006E6A4B">
        <w:rPr>
          <w:rFonts w:ascii="Times New Roman" w:eastAsia="Times New Roman" w:hAnsi="Times New Roman" w:cs="Times New Roman"/>
        </w:rPr>
        <w:t>Hence</w:t>
      </w:r>
      <w:r w:rsidRPr="006E6A4B">
        <w:rPr>
          <w:rFonts w:ascii="Times New Roman" w:eastAsia="Times New Roman" w:hAnsi="Times New Roman" w:cs="Times New Roman"/>
        </w:rPr>
        <w:t xml:space="preserve">, </w:t>
      </w:r>
      <w:r w:rsidR="00735308" w:rsidRPr="006E6A4B">
        <w:rPr>
          <w:rFonts w:ascii="Times New Roman" w:eastAsia="Times New Roman" w:hAnsi="Times New Roman" w:cs="Times New Roman"/>
        </w:rPr>
        <w:t xml:space="preserve">a large portion of </w:t>
      </w:r>
      <w:r w:rsidRPr="006E6A4B">
        <w:rPr>
          <w:rFonts w:ascii="Times New Roman" w:eastAsia="Times New Roman" w:hAnsi="Times New Roman" w:cs="Times New Roman"/>
        </w:rPr>
        <w:t xml:space="preserve">access </w:t>
      </w:r>
      <w:r w:rsidR="00735308" w:rsidRPr="006E6A4B">
        <w:rPr>
          <w:rFonts w:ascii="Times New Roman" w:eastAsia="Times New Roman" w:hAnsi="Times New Roman" w:cs="Times New Roman"/>
        </w:rPr>
        <w:t>to</w:t>
      </w:r>
      <w:r w:rsidRPr="006E6A4B">
        <w:rPr>
          <w:rFonts w:ascii="Times New Roman" w:eastAsia="Times New Roman" w:hAnsi="Times New Roman" w:cs="Times New Roman"/>
        </w:rPr>
        <w:t xml:space="preserve"> food </w:t>
      </w:r>
      <w:r w:rsidR="004B4AFA" w:rsidRPr="006E6A4B">
        <w:rPr>
          <w:rFonts w:ascii="Times New Roman" w:eastAsia="Times New Roman" w:hAnsi="Times New Roman" w:cs="Times New Roman"/>
        </w:rPr>
        <w:t xml:space="preserve">and food choice </w:t>
      </w:r>
      <w:r w:rsidRPr="006E6A4B">
        <w:rPr>
          <w:rFonts w:ascii="Times New Roman" w:eastAsia="Times New Roman" w:hAnsi="Times New Roman" w:cs="Times New Roman"/>
        </w:rPr>
        <w:t xml:space="preserve">is </w:t>
      </w:r>
      <w:r w:rsidR="004B4AFA" w:rsidRPr="006E6A4B">
        <w:rPr>
          <w:rFonts w:ascii="Times New Roman" w:eastAsia="Times New Roman" w:hAnsi="Times New Roman" w:cs="Times New Roman"/>
        </w:rPr>
        <w:t xml:space="preserve">not only </w:t>
      </w:r>
      <w:r w:rsidRPr="006E6A4B">
        <w:rPr>
          <w:rFonts w:ascii="Times New Roman" w:eastAsia="Times New Roman" w:hAnsi="Times New Roman" w:cs="Times New Roman"/>
        </w:rPr>
        <w:t xml:space="preserve">determined by </w:t>
      </w:r>
      <w:r w:rsidR="004B4AFA" w:rsidRPr="006E6A4B">
        <w:rPr>
          <w:rFonts w:ascii="Times New Roman" w:eastAsia="Times New Roman" w:hAnsi="Times New Roman" w:cs="Times New Roman"/>
        </w:rPr>
        <w:t xml:space="preserve">taste and convenience, but also </w:t>
      </w:r>
      <w:r w:rsidRPr="006E6A4B">
        <w:rPr>
          <w:rFonts w:ascii="Times New Roman" w:eastAsia="Times New Roman" w:hAnsi="Times New Roman" w:cs="Times New Roman"/>
        </w:rPr>
        <w:t xml:space="preserve">monetary </w:t>
      </w:r>
      <w:r w:rsidR="00735308" w:rsidRPr="006E6A4B">
        <w:rPr>
          <w:rFonts w:ascii="Times New Roman" w:eastAsia="Times New Roman" w:hAnsi="Times New Roman" w:cs="Times New Roman"/>
        </w:rPr>
        <w:t>ability</w:t>
      </w:r>
      <w:r w:rsidR="004B4AFA" w:rsidRPr="006E6A4B">
        <w:rPr>
          <w:rFonts w:ascii="Times New Roman" w:eastAsia="Times New Roman" w:hAnsi="Times New Roman" w:cs="Times New Roman"/>
        </w:rPr>
        <w:t xml:space="preserve">, which is a leading influence in organic food consumption for low-income individuals. The average American household allocates 15% to 18% of their food budget to fresh produce </w:t>
      </w:r>
      <w:r w:rsidR="004B4AFA" w:rsidRPr="006E6A4B">
        <w:rPr>
          <w:rStyle w:val="FootnoteReference"/>
          <w:rFonts w:ascii="Times New Roman" w:eastAsia="Times New Roman" w:hAnsi="Times New Roman" w:cs="Times New Roman"/>
        </w:rPr>
        <w:footnoteReference w:id="3"/>
      </w:r>
      <w:r w:rsidR="004B4AFA" w:rsidRPr="006E6A4B">
        <w:rPr>
          <w:rFonts w:ascii="Times New Roman" w:eastAsia="Times New Roman" w:hAnsi="Times New Roman" w:cs="Times New Roman"/>
        </w:rPr>
        <w:t xml:space="preserve">; if low-income households were to meet the USA’s Dietary Guideline for organic food consumption, they would need to devote 43% to 70% of their </w:t>
      </w:r>
      <w:r w:rsidR="004B4AFA" w:rsidRPr="006E6A4B">
        <w:rPr>
          <w:rFonts w:ascii="Times New Roman" w:eastAsia="Times New Roman" w:hAnsi="Times New Roman" w:cs="Times New Roman"/>
        </w:rPr>
        <w:lastRenderedPageBreak/>
        <w:t>food budget to fruits and vegetables.</w:t>
      </w:r>
      <w:r w:rsidR="006E6A4B" w:rsidRPr="006E6A4B">
        <w:rPr>
          <w:rFonts w:ascii="Times New Roman" w:eastAsia="Times New Roman" w:hAnsi="Times New Roman" w:cs="Times New Roman"/>
          <w:vertAlign w:val="superscript"/>
        </w:rPr>
        <w:t>2</w:t>
      </w:r>
      <w:r w:rsidR="004B4AFA" w:rsidRPr="006E6A4B">
        <w:rPr>
          <w:rFonts w:ascii="Times New Roman" w:eastAsia="Times New Roman" w:hAnsi="Times New Roman" w:cs="Times New Roman"/>
        </w:rPr>
        <w:t xml:space="preserve">  This is near impossible for low-income households to afford if they would like to feed everyone in their household; therefore, they turn to a diet primarily consisting of processed and highly preserved foods </w:t>
      </w:r>
      <w:r w:rsidR="004B4AFA" w:rsidRPr="006E6A4B">
        <w:rPr>
          <w:rStyle w:val="FootnoteReference"/>
          <w:rFonts w:ascii="Times New Roman" w:eastAsia="Times New Roman" w:hAnsi="Times New Roman" w:cs="Times New Roman"/>
        </w:rPr>
        <w:footnoteReference w:id="4"/>
      </w:r>
      <w:r w:rsidR="004B4AFA" w:rsidRPr="006E6A4B">
        <w:rPr>
          <w:rFonts w:ascii="Times New Roman" w:eastAsia="Times New Roman" w:hAnsi="Times New Roman" w:cs="Times New Roman"/>
        </w:rPr>
        <w:t xml:space="preserve">, which are </w:t>
      </w:r>
      <w:r w:rsidR="00B01D77" w:rsidRPr="006E6A4B">
        <w:rPr>
          <w:rFonts w:ascii="Times New Roman" w:eastAsia="Times New Roman" w:hAnsi="Times New Roman" w:cs="Times New Roman"/>
        </w:rPr>
        <w:t xml:space="preserve">not </w:t>
      </w:r>
      <w:r w:rsidR="004B4AFA" w:rsidRPr="006E6A4B">
        <w:rPr>
          <w:rFonts w:ascii="Times New Roman" w:eastAsia="Times New Roman" w:hAnsi="Times New Roman" w:cs="Times New Roman"/>
        </w:rPr>
        <w:t xml:space="preserve">only cheap, but also possess a long shelf life, making them ideal for feeding a whole family. </w:t>
      </w:r>
    </w:p>
    <w:p w14:paraId="66B525D0" w14:textId="1234ABC0" w:rsidR="00C46DD1" w:rsidRPr="006E6A4B" w:rsidRDefault="004B4AFA" w:rsidP="006E6A4B">
      <w:pPr>
        <w:spacing w:line="240" w:lineRule="auto"/>
        <w:ind w:firstLine="720"/>
        <w:jc w:val="both"/>
        <w:rPr>
          <w:rFonts w:ascii="Times New Roman" w:eastAsia="Times New Roman" w:hAnsi="Times New Roman" w:cs="Times New Roman"/>
        </w:rPr>
      </w:pPr>
      <w:r w:rsidRPr="006E6A4B">
        <w:rPr>
          <w:rFonts w:ascii="Times New Roman" w:eastAsia="Times New Roman" w:hAnsi="Times New Roman" w:cs="Times New Roman"/>
        </w:rPr>
        <w:t>Although on Haverford’s campus each student has the autonomy to make healthy and organic food choices if they chose to</w:t>
      </w:r>
      <w:r w:rsidR="00B01D77" w:rsidRPr="006E6A4B">
        <w:rPr>
          <w:rFonts w:ascii="Times New Roman" w:eastAsia="Times New Roman" w:hAnsi="Times New Roman" w:cs="Times New Roman"/>
        </w:rPr>
        <w:t xml:space="preserve"> </w:t>
      </w:r>
      <w:r w:rsidRPr="006E6A4B">
        <w:rPr>
          <w:rFonts w:ascii="Times New Roman" w:eastAsia="Times New Roman" w:hAnsi="Times New Roman" w:cs="Times New Roman"/>
        </w:rPr>
        <w:t>during their first year, it is important to remember food is culture and ultimately helps define identity. It is through food that individuals connect with their heritage and discover who they are.</w:t>
      </w:r>
      <w:r w:rsidRPr="006E6A4B">
        <w:rPr>
          <w:rStyle w:val="FootnoteReference"/>
          <w:rFonts w:ascii="Times New Roman" w:eastAsia="Times New Roman" w:hAnsi="Times New Roman" w:cs="Times New Roman"/>
        </w:rPr>
        <w:footnoteReference w:id="5"/>
      </w:r>
      <w:r w:rsidRPr="006E6A4B">
        <w:rPr>
          <w:rFonts w:ascii="Times New Roman" w:eastAsia="Times New Roman" w:hAnsi="Times New Roman" w:cs="Times New Roman"/>
        </w:rPr>
        <w:t xml:space="preserve"> Therefore, if given the choice between unhealthy food and organic food, certain individuals may </w:t>
      </w:r>
      <w:r w:rsidR="00E93ACD" w:rsidRPr="006E6A4B">
        <w:rPr>
          <w:rFonts w:ascii="Times New Roman" w:eastAsia="Times New Roman" w:hAnsi="Times New Roman" w:cs="Times New Roman"/>
        </w:rPr>
        <w:t xml:space="preserve">be more inclined to make </w:t>
      </w:r>
      <w:r w:rsidRPr="006E6A4B">
        <w:rPr>
          <w:rFonts w:ascii="Times New Roman" w:eastAsia="Times New Roman" w:hAnsi="Times New Roman" w:cs="Times New Roman"/>
        </w:rPr>
        <w:t>the unhealthier fo</w:t>
      </w:r>
      <w:r w:rsidR="00891474" w:rsidRPr="006E6A4B">
        <w:rPr>
          <w:rFonts w:ascii="Times New Roman" w:eastAsia="Times New Roman" w:hAnsi="Times New Roman" w:cs="Times New Roman"/>
        </w:rPr>
        <w:t xml:space="preserve">od choice in </w:t>
      </w:r>
      <w:r w:rsidR="00E93ACD" w:rsidRPr="006E6A4B">
        <w:rPr>
          <w:rFonts w:ascii="Times New Roman" w:eastAsia="Times New Roman" w:hAnsi="Times New Roman" w:cs="Times New Roman"/>
        </w:rPr>
        <w:t xml:space="preserve">consuming </w:t>
      </w:r>
      <w:r w:rsidRPr="006E6A4B">
        <w:rPr>
          <w:rFonts w:ascii="Times New Roman" w:eastAsia="Times New Roman" w:hAnsi="Times New Roman" w:cs="Times New Roman"/>
        </w:rPr>
        <w:t xml:space="preserve">processed foods, if there is a history of marginalization that has resulted in their family repeatedly being in low social class. Consumption of unnatural food is even more likely if these students view food as reminder of ‘home’, especially in an environment different and far away from home during their first two semesters on campus. </w:t>
      </w:r>
      <w:r w:rsidR="008A69CE">
        <w:rPr>
          <w:rFonts w:ascii="Times New Roman" w:eastAsia="Times New Roman" w:hAnsi="Times New Roman" w:cs="Times New Roman"/>
        </w:rPr>
        <w:t xml:space="preserve">However, this too can be a result of nutritional miseducation. </w:t>
      </w:r>
      <w:r w:rsidRPr="006E6A4B">
        <w:rPr>
          <w:rFonts w:ascii="Times New Roman" w:eastAsia="Times New Roman" w:hAnsi="Times New Roman" w:cs="Times New Roman"/>
        </w:rPr>
        <w:t xml:space="preserve">The ideology of how unhealthy food </w:t>
      </w:r>
      <w:r w:rsidR="008A69CE">
        <w:rPr>
          <w:rFonts w:ascii="Times New Roman" w:eastAsia="Times New Roman" w:hAnsi="Times New Roman" w:cs="Times New Roman"/>
        </w:rPr>
        <w:t xml:space="preserve">regardless of adequate nutritional knowledge </w:t>
      </w:r>
      <w:r w:rsidRPr="006E6A4B">
        <w:rPr>
          <w:rFonts w:ascii="Times New Roman" w:eastAsia="Times New Roman" w:hAnsi="Times New Roman" w:cs="Times New Roman"/>
        </w:rPr>
        <w:t xml:space="preserve">can come to define certain ethnic and cultural traditions is better explained by Amy </w:t>
      </w:r>
      <w:proofErr w:type="spellStart"/>
      <w:r w:rsidRPr="006E6A4B">
        <w:rPr>
          <w:rFonts w:ascii="Times New Roman" w:eastAsia="Times New Roman" w:hAnsi="Times New Roman" w:cs="Times New Roman"/>
        </w:rPr>
        <w:t>Guptill</w:t>
      </w:r>
      <w:proofErr w:type="spellEnd"/>
      <w:r w:rsidRPr="006E6A4B">
        <w:rPr>
          <w:rFonts w:ascii="Times New Roman" w:eastAsia="Times New Roman" w:hAnsi="Times New Roman" w:cs="Times New Roman"/>
        </w:rPr>
        <w:t xml:space="preserve"> and Dana </w:t>
      </w:r>
      <w:proofErr w:type="spellStart"/>
      <w:r w:rsidRPr="006E6A4B">
        <w:rPr>
          <w:rFonts w:ascii="Times New Roman" w:eastAsia="Times New Roman" w:hAnsi="Times New Roman" w:cs="Times New Roman"/>
        </w:rPr>
        <w:t>Vantrease</w:t>
      </w:r>
      <w:proofErr w:type="spellEnd"/>
      <w:r w:rsidRPr="006E6A4B">
        <w:rPr>
          <w:rFonts w:ascii="Times New Roman" w:eastAsia="Times New Roman" w:hAnsi="Times New Roman" w:cs="Times New Roman"/>
        </w:rPr>
        <w:t xml:space="preserve">. </w:t>
      </w:r>
    </w:p>
    <w:p w14:paraId="27EBCE63" w14:textId="5B393DF7" w:rsidR="009B5BA9" w:rsidRPr="006E6A4B" w:rsidRDefault="00241274" w:rsidP="006E6A4B">
      <w:pPr>
        <w:spacing w:line="240" w:lineRule="auto"/>
        <w:ind w:firstLine="720"/>
        <w:jc w:val="both"/>
        <w:rPr>
          <w:rFonts w:ascii="Times New Roman" w:eastAsia="Times New Roman" w:hAnsi="Times New Roman" w:cs="Times New Roman"/>
        </w:rPr>
      </w:pPr>
      <w:r w:rsidRPr="006E6A4B">
        <w:rPr>
          <w:rFonts w:ascii="Times New Roman" w:eastAsia="Times New Roman" w:hAnsi="Times New Roman" w:cs="Times New Roman"/>
        </w:rPr>
        <w:t xml:space="preserve">In </w:t>
      </w:r>
      <w:r w:rsidRPr="006E6A4B">
        <w:rPr>
          <w:rFonts w:ascii="Times New Roman" w:eastAsia="Times New Roman" w:hAnsi="Times New Roman" w:cs="Times New Roman"/>
          <w:i/>
        </w:rPr>
        <w:t>Food and Identity: Fitting in and Standing Out</w:t>
      </w:r>
      <w:r w:rsidR="00C42DDD" w:rsidRPr="006E6A4B">
        <w:rPr>
          <w:rFonts w:ascii="Times New Roman" w:eastAsia="Times New Roman" w:hAnsi="Times New Roman" w:cs="Times New Roman"/>
        </w:rPr>
        <w:t xml:space="preserve">, </w:t>
      </w:r>
      <w:proofErr w:type="spellStart"/>
      <w:r w:rsidRPr="006E6A4B">
        <w:rPr>
          <w:rFonts w:ascii="Times New Roman" w:eastAsia="Times New Roman" w:hAnsi="Times New Roman" w:cs="Times New Roman"/>
        </w:rPr>
        <w:t>Guptill</w:t>
      </w:r>
      <w:proofErr w:type="spellEnd"/>
      <w:r w:rsidRPr="006E6A4B">
        <w:rPr>
          <w:rFonts w:ascii="Times New Roman" w:eastAsia="Times New Roman" w:hAnsi="Times New Roman" w:cs="Times New Roman"/>
        </w:rPr>
        <w:t xml:space="preserve"> discusses </w:t>
      </w:r>
      <w:r w:rsidR="00B01D77" w:rsidRPr="006E6A4B">
        <w:rPr>
          <w:rFonts w:ascii="Times New Roman" w:eastAsia="Times New Roman" w:hAnsi="Times New Roman" w:cs="Times New Roman"/>
        </w:rPr>
        <w:t>the origin of soul food. D</w:t>
      </w:r>
      <w:r w:rsidR="00C42DDD" w:rsidRPr="006E6A4B">
        <w:rPr>
          <w:rFonts w:ascii="Times New Roman" w:eastAsia="Times New Roman" w:hAnsi="Times New Roman" w:cs="Times New Roman"/>
        </w:rPr>
        <w:t>eriving</w:t>
      </w:r>
      <w:r w:rsidRPr="006E6A4B">
        <w:rPr>
          <w:rFonts w:ascii="Times New Roman" w:eastAsia="Times New Roman" w:hAnsi="Times New Roman" w:cs="Times New Roman"/>
        </w:rPr>
        <w:t xml:space="preserve"> from the </w:t>
      </w:r>
      <w:r w:rsidR="00B01D77" w:rsidRPr="006E6A4B">
        <w:rPr>
          <w:rFonts w:ascii="Times New Roman" w:eastAsia="Times New Roman" w:hAnsi="Times New Roman" w:cs="Times New Roman"/>
        </w:rPr>
        <w:t>resources made</w:t>
      </w:r>
      <w:r w:rsidRPr="006E6A4B">
        <w:rPr>
          <w:rFonts w:ascii="Times New Roman" w:eastAsia="Times New Roman" w:hAnsi="Times New Roman" w:cs="Times New Roman"/>
        </w:rPr>
        <w:t xml:space="preserve"> available to </w:t>
      </w:r>
      <w:r w:rsidR="00B01D77" w:rsidRPr="006E6A4B">
        <w:rPr>
          <w:rFonts w:ascii="Times New Roman" w:eastAsia="Times New Roman" w:hAnsi="Times New Roman" w:cs="Times New Roman"/>
        </w:rPr>
        <w:t xml:space="preserve">generations of </w:t>
      </w:r>
      <w:r w:rsidRPr="006E6A4B">
        <w:rPr>
          <w:rFonts w:ascii="Times New Roman" w:eastAsia="Times New Roman" w:hAnsi="Times New Roman" w:cs="Times New Roman"/>
        </w:rPr>
        <w:t>Afric</w:t>
      </w:r>
      <w:r w:rsidR="004B4AFA" w:rsidRPr="006E6A4B">
        <w:rPr>
          <w:rFonts w:ascii="Times New Roman" w:eastAsia="Times New Roman" w:hAnsi="Times New Roman" w:cs="Times New Roman"/>
        </w:rPr>
        <w:t xml:space="preserve">an American slaves </w:t>
      </w:r>
      <w:r w:rsidR="00B01D77" w:rsidRPr="006E6A4B">
        <w:rPr>
          <w:rFonts w:ascii="Times New Roman" w:eastAsia="Times New Roman" w:hAnsi="Times New Roman" w:cs="Times New Roman"/>
        </w:rPr>
        <w:t>in times of need,</w:t>
      </w:r>
      <w:r w:rsidR="00C42DDD" w:rsidRPr="006E6A4B">
        <w:rPr>
          <w:rFonts w:ascii="Times New Roman" w:eastAsia="Times New Roman" w:hAnsi="Times New Roman" w:cs="Times New Roman"/>
        </w:rPr>
        <w:t xml:space="preserve"> soul food </w:t>
      </w:r>
      <w:r w:rsidR="00B01D77" w:rsidRPr="006E6A4B">
        <w:rPr>
          <w:rFonts w:ascii="Times New Roman" w:eastAsia="Times New Roman" w:hAnsi="Times New Roman" w:cs="Times New Roman"/>
        </w:rPr>
        <w:t xml:space="preserve">has </w:t>
      </w:r>
      <w:r w:rsidR="00C42DDD" w:rsidRPr="006E6A4B">
        <w:rPr>
          <w:rFonts w:ascii="Times New Roman" w:eastAsia="Times New Roman" w:hAnsi="Times New Roman" w:cs="Times New Roman"/>
        </w:rPr>
        <w:t>come to be eq</w:t>
      </w:r>
      <w:r w:rsidRPr="006E6A4B">
        <w:rPr>
          <w:rFonts w:ascii="Times New Roman" w:eastAsia="Times New Roman" w:hAnsi="Times New Roman" w:cs="Times New Roman"/>
        </w:rPr>
        <w:t>uat</w:t>
      </w:r>
      <w:r w:rsidR="00C42DDD" w:rsidRPr="006E6A4B">
        <w:rPr>
          <w:rFonts w:ascii="Times New Roman" w:eastAsia="Times New Roman" w:hAnsi="Times New Roman" w:cs="Times New Roman"/>
        </w:rPr>
        <w:t>ed with bla</w:t>
      </w:r>
      <w:r w:rsidR="0054439F" w:rsidRPr="006E6A4B">
        <w:rPr>
          <w:rFonts w:ascii="Times New Roman" w:eastAsia="Times New Roman" w:hAnsi="Times New Roman" w:cs="Times New Roman"/>
        </w:rPr>
        <w:t xml:space="preserve">ck cultural identity. </w:t>
      </w:r>
      <w:r w:rsidR="00C54B61" w:rsidRPr="006E6A4B">
        <w:rPr>
          <w:rFonts w:ascii="Times New Roman" w:eastAsia="Times New Roman" w:hAnsi="Times New Roman" w:cs="Times New Roman"/>
        </w:rPr>
        <w:t xml:space="preserve">Consisting largely </w:t>
      </w:r>
      <w:r w:rsidRPr="006E6A4B">
        <w:rPr>
          <w:rFonts w:ascii="Times New Roman" w:eastAsia="Times New Roman" w:hAnsi="Times New Roman" w:cs="Times New Roman"/>
        </w:rPr>
        <w:t xml:space="preserve">of meat products, processed </w:t>
      </w:r>
      <w:r w:rsidR="00F042B1" w:rsidRPr="006E6A4B">
        <w:rPr>
          <w:rFonts w:ascii="Times New Roman" w:eastAsia="Times New Roman" w:hAnsi="Times New Roman" w:cs="Times New Roman"/>
        </w:rPr>
        <w:t xml:space="preserve">and fried </w:t>
      </w:r>
      <w:r w:rsidRPr="006E6A4B">
        <w:rPr>
          <w:rFonts w:ascii="Times New Roman" w:eastAsia="Times New Roman" w:hAnsi="Times New Roman" w:cs="Times New Roman"/>
        </w:rPr>
        <w:t>foods</w:t>
      </w:r>
      <w:r w:rsidR="009B5BA9" w:rsidRPr="006E6A4B">
        <w:rPr>
          <w:rFonts w:ascii="Times New Roman" w:eastAsia="Times New Roman" w:hAnsi="Times New Roman" w:cs="Times New Roman"/>
        </w:rPr>
        <w:t>,</w:t>
      </w:r>
      <w:r w:rsidR="00C54B61" w:rsidRPr="006E6A4B">
        <w:rPr>
          <w:rFonts w:ascii="Times New Roman" w:eastAsia="Times New Roman" w:hAnsi="Times New Roman" w:cs="Times New Roman"/>
        </w:rPr>
        <w:t xml:space="preserve"> many </w:t>
      </w:r>
      <w:r w:rsidR="004B4AFA" w:rsidRPr="006E6A4B">
        <w:rPr>
          <w:rFonts w:ascii="Times New Roman" w:eastAsia="Times New Roman" w:hAnsi="Times New Roman" w:cs="Times New Roman"/>
        </w:rPr>
        <w:t>health-related</w:t>
      </w:r>
      <w:r w:rsidR="00C54B61" w:rsidRPr="006E6A4B">
        <w:rPr>
          <w:rFonts w:ascii="Times New Roman" w:eastAsia="Times New Roman" w:hAnsi="Times New Roman" w:cs="Times New Roman"/>
        </w:rPr>
        <w:t xml:space="preserve"> issues arise with its frequent consumption; however, </w:t>
      </w:r>
      <w:r w:rsidR="00B01D77" w:rsidRPr="006E6A4B">
        <w:rPr>
          <w:rFonts w:ascii="Times New Roman" w:eastAsia="Times New Roman" w:hAnsi="Times New Roman" w:cs="Times New Roman"/>
        </w:rPr>
        <w:t xml:space="preserve">some </w:t>
      </w:r>
      <w:r w:rsidRPr="006E6A4B">
        <w:rPr>
          <w:rFonts w:ascii="Times New Roman" w:eastAsia="Times New Roman" w:hAnsi="Times New Roman" w:cs="Times New Roman"/>
        </w:rPr>
        <w:t xml:space="preserve">individuals continue to consume </w:t>
      </w:r>
      <w:r w:rsidR="00B01D77" w:rsidRPr="006E6A4B">
        <w:rPr>
          <w:rFonts w:ascii="Times New Roman" w:eastAsia="Times New Roman" w:hAnsi="Times New Roman" w:cs="Times New Roman"/>
        </w:rPr>
        <w:t xml:space="preserve">it as a way to </w:t>
      </w:r>
      <w:r w:rsidR="000D36B9" w:rsidRPr="006E6A4B">
        <w:rPr>
          <w:rFonts w:ascii="Times New Roman" w:eastAsia="Times New Roman" w:hAnsi="Times New Roman" w:cs="Times New Roman"/>
        </w:rPr>
        <w:t>reclaim their Afrocentric culture</w:t>
      </w:r>
      <w:r w:rsidRPr="006E6A4B">
        <w:rPr>
          <w:rFonts w:ascii="Times New Roman" w:eastAsia="Times New Roman" w:hAnsi="Times New Roman" w:cs="Times New Roman"/>
        </w:rPr>
        <w:t>.</w:t>
      </w:r>
      <w:r w:rsidR="006E6A4B" w:rsidRPr="006E6A4B">
        <w:rPr>
          <w:rStyle w:val="FootnoteReference"/>
          <w:rFonts w:ascii="Times New Roman" w:eastAsia="Times New Roman" w:hAnsi="Times New Roman" w:cs="Times New Roman"/>
        </w:rPr>
        <w:footnoteReference w:id="6"/>
      </w:r>
      <w:r w:rsidR="00C54B61" w:rsidRPr="006E6A4B">
        <w:rPr>
          <w:rFonts w:ascii="Times New Roman" w:eastAsia="Times New Roman" w:hAnsi="Times New Roman" w:cs="Times New Roman"/>
        </w:rPr>
        <w:t xml:space="preserve"> </w:t>
      </w:r>
      <w:r w:rsidR="00B01D77" w:rsidRPr="006E6A4B">
        <w:rPr>
          <w:rFonts w:ascii="Times New Roman" w:eastAsia="Times New Roman" w:hAnsi="Times New Roman" w:cs="Times New Roman"/>
        </w:rPr>
        <w:t xml:space="preserve">Another instance of where food displacement in the United States resulted in unhealthy food developing into a complex symbol of a cultural identity occurred with Native American tribes. </w:t>
      </w:r>
      <w:r w:rsidRPr="006E6A4B">
        <w:rPr>
          <w:rFonts w:ascii="Times New Roman" w:eastAsia="Times New Roman" w:hAnsi="Times New Roman" w:cs="Times New Roman"/>
        </w:rPr>
        <w:t xml:space="preserve">In </w:t>
      </w:r>
      <w:proofErr w:type="spellStart"/>
      <w:r w:rsidRPr="006E6A4B">
        <w:rPr>
          <w:rFonts w:ascii="Times New Roman" w:eastAsia="Times New Roman" w:hAnsi="Times New Roman" w:cs="Times New Roman"/>
          <w:i/>
        </w:rPr>
        <w:t>Commod</w:t>
      </w:r>
      <w:proofErr w:type="spellEnd"/>
      <w:r w:rsidRPr="006E6A4B">
        <w:rPr>
          <w:rFonts w:ascii="Times New Roman" w:eastAsia="Times New Roman" w:hAnsi="Times New Roman" w:cs="Times New Roman"/>
          <w:i/>
        </w:rPr>
        <w:t xml:space="preserve"> Bods and </w:t>
      </w:r>
      <w:proofErr w:type="spellStart"/>
      <w:r w:rsidRPr="006E6A4B">
        <w:rPr>
          <w:rFonts w:ascii="Times New Roman" w:eastAsia="Times New Roman" w:hAnsi="Times New Roman" w:cs="Times New Roman"/>
          <w:i/>
        </w:rPr>
        <w:t>Frybread</w:t>
      </w:r>
      <w:proofErr w:type="spellEnd"/>
      <w:r w:rsidRPr="006E6A4B">
        <w:rPr>
          <w:rFonts w:ascii="Times New Roman" w:eastAsia="Times New Roman" w:hAnsi="Times New Roman" w:cs="Times New Roman"/>
          <w:i/>
        </w:rPr>
        <w:t xml:space="preserve"> Power: Government Food Aid in American Indian Culture</w:t>
      </w:r>
      <w:r w:rsidR="00962044" w:rsidRPr="006E6A4B">
        <w:rPr>
          <w:rFonts w:ascii="Times New Roman" w:eastAsia="Times New Roman" w:hAnsi="Times New Roman" w:cs="Times New Roman"/>
        </w:rPr>
        <w:t xml:space="preserve">, </w:t>
      </w:r>
      <w:proofErr w:type="spellStart"/>
      <w:r w:rsidRPr="006E6A4B">
        <w:rPr>
          <w:rFonts w:ascii="Times New Roman" w:eastAsia="Times New Roman" w:hAnsi="Times New Roman" w:cs="Times New Roman"/>
        </w:rPr>
        <w:t>Vant</w:t>
      </w:r>
      <w:r w:rsidR="00C54B61" w:rsidRPr="006E6A4B">
        <w:rPr>
          <w:rFonts w:ascii="Times New Roman" w:eastAsia="Times New Roman" w:hAnsi="Times New Roman" w:cs="Times New Roman"/>
        </w:rPr>
        <w:t>rease</w:t>
      </w:r>
      <w:proofErr w:type="spellEnd"/>
      <w:r w:rsidR="00C54B61" w:rsidRPr="006E6A4B">
        <w:rPr>
          <w:rFonts w:ascii="Times New Roman" w:eastAsia="Times New Roman" w:hAnsi="Times New Roman" w:cs="Times New Roman"/>
        </w:rPr>
        <w:t xml:space="preserve"> discusses </w:t>
      </w:r>
      <w:r w:rsidR="009B5BA9" w:rsidRPr="006E6A4B">
        <w:rPr>
          <w:rFonts w:ascii="Times New Roman" w:eastAsia="Times New Roman" w:hAnsi="Times New Roman" w:cs="Times New Roman"/>
        </w:rPr>
        <w:t xml:space="preserve">how </w:t>
      </w:r>
      <w:r w:rsidR="002E6D3C" w:rsidRPr="006E6A4B">
        <w:rPr>
          <w:rFonts w:ascii="Times New Roman" w:eastAsia="Times New Roman" w:hAnsi="Times New Roman" w:cs="Times New Roman"/>
        </w:rPr>
        <w:t>h</w:t>
      </w:r>
      <w:r w:rsidRPr="006E6A4B">
        <w:rPr>
          <w:rFonts w:ascii="Times New Roman" w:eastAsia="Times New Roman" w:hAnsi="Times New Roman" w:cs="Times New Roman"/>
        </w:rPr>
        <w:t xml:space="preserve">istorically, commodity foods were distributed </w:t>
      </w:r>
      <w:r w:rsidR="002E6D3C" w:rsidRPr="006E6A4B">
        <w:rPr>
          <w:rFonts w:ascii="Times New Roman" w:eastAsia="Times New Roman" w:hAnsi="Times New Roman" w:cs="Times New Roman"/>
        </w:rPr>
        <w:t xml:space="preserve">as food aid </w:t>
      </w:r>
      <w:r w:rsidRPr="006E6A4B">
        <w:rPr>
          <w:rFonts w:ascii="Times New Roman" w:eastAsia="Times New Roman" w:hAnsi="Times New Roman" w:cs="Times New Roman"/>
        </w:rPr>
        <w:t xml:space="preserve">to Native American tribes displaced </w:t>
      </w:r>
      <w:r w:rsidR="00F042B1" w:rsidRPr="006E6A4B">
        <w:rPr>
          <w:rFonts w:ascii="Times New Roman" w:eastAsia="Times New Roman" w:hAnsi="Times New Roman" w:cs="Times New Roman"/>
        </w:rPr>
        <w:t>on</w:t>
      </w:r>
      <w:r w:rsidRPr="006E6A4B">
        <w:rPr>
          <w:rFonts w:ascii="Times New Roman" w:eastAsia="Times New Roman" w:hAnsi="Times New Roman" w:cs="Times New Roman"/>
        </w:rPr>
        <w:t xml:space="preserve">to </w:t>
      </w:r>
      <w:r w:rsidR="00F042B1" w:rsidRPr="006E6A4B">
        <w:rPr>
          <w:rFonts w:ascii="Times New Roman" w:eastAsia="Times New Roman" w:hAnsi="Times New Roman" w:cs="Times New Roman"/>
        </w:rPr>
        <w:t>reservations</w:t>
      </w:r>
      <w:r w:rsidRPr="006E6A4B">
        <w:rPr>
          <w:rFonts w:ascii="Times New Roman" w:eastAsia="Times New Roman" w:hAnsi="Times New Roman" w:cs="Times New Roman"/>
        </w:rPr>
        <w:t xml:space="preserve">. </w:t>
      </w:r>
      <w:r w:rsidR="002E6D3C" w:rsidRPr="006E6A4B">
        <w:rPr>
          <w:rFonts w:ascii="Times New Roman" w:eastAsia="Times New Roman" w:hAnsi="Times New Roman" w:cs="Times New Roman"/>
        </w:rPr>
        <w:t>A</w:t>
      </w:r>
      <w:r w:rsidRPr="006E6A4B">
        <w:rPr>
          <w:rFonts w:ascii="Times New Roman" w:eastAsia="Times New Roman" w:hAnsi="Times New Roman" w:cs="Times New Roman"/>
        </w:rPr>
        <w:t xml:space="preserve"> lack of governmental aid and </w:t>
      </w:r>
      <w:r w:rsidR="009B5BA9" w:rsidRPr="006E6A4B">
        <w:rPr>
          <w:rFonts w:ascii="Times New Roman" w:eastAsia="Times New Roman" w:hAnsi="Times New Roman" w:cs="Times New Roman"/>
        </w:rPr>
        <w:t>barren land</w:t>
      </w:r>
      <w:r w:rsidRPr="006E6A4B">
        <w:rPr>
          <w:rFonts w:ascii="Times New Roman" w:eastAsia="Times New Roman" w:hAnsi="Times New Roman" w:cs="Times New Roman"/>
        </w:rPr>
        <w:t xml:space="preserve"> resulted in American Indians becoming entirely dep</w:t>
      </w:r>
      <w:r w:rsidR="002E6D3C" w:rsidRPr="006E6A4B">
        <w:rPr>
          <w:rFonts w:ascii="Times New Roman" w:eastAsia="Times New Roman" w:hAnsi="Times New Roman" w:cs="Times New Roman"/>
        </w:rPr>
        <w:t>endent on these commodity foods</w:t>
      </w:r>
      <w:r w:rsidR="00B01D77" w:rsidRPr="006E6A4B">
        <w:rPr>
          <w:rFonts w:ascii="Times New Roman" w:eastAsia="Times New Roman" w:hAnsi="Times New Roman" w:cs="Times New Roman"/>
        </w:rPr>
        <w:t xml:space="preserve"> as a primary food source</w:t>
      </w:r>
      <w:r w:rsidR="002E6D3C" w:rsidRPr="006E6A4B">
        <w:rPr>
          <w:rFonts w:ascii="Times New Roman" w:eastAsia="Times New Roman" w:hAnsi="Times New Roman" w:cs="Times New Roman"/>
        </w:rPr>
        <w:t>, which</w:t>
      </w:r>
      <w:r w:rsidR="00B01D77" w:rsidRPr="006E6A4B">
        <w:rPr>
          <w:rFonts w:ascii="Times New Roman" w:eastAsia="Times New Roman" w:hAnsi="Times New Roman" w:cs="Times New Roman"/>
        </w:rPr>
        <w:t>,</w:t>
      </w:r>
      <w:r w:rsidR="002E6D3C" w:rsidRPr="006E6A4B">
        <w:rPr>
          <w:rFonts w:ascii="Times New Roman" w:eastAsia="Times New Roman" w:hAnsi="Times New Roman" w:cs="Times New Roman"/>
        </w:rPr>
        <w:t xml:space="preserve"> </w:t>
      </w:r>
      <w:r w:rsidR="008A69CE" w:rsidRPr="006E6A4B">
        <w:rPr>
          <w:rFonts w:ascii="Times New Roman" w:eastAsia="Times New Roman" w:hAnsi="Times New Roman" w:cs="Times New Roman"/>
        </w:rPr>
        <w:t>like</w:t>
      </w:r>
      <w:r w:rsidR="002E6D3C" w:rsidRPr="006E6A4B">
        <w:rPr>
          <w:rFonts w:ascii="Times New Roman" w:eastAsia="Times New Roman" w:hAnsi="Times New Roman" w:cs="Times New Roman"/>
        </w:rPr>
        <w:t xml:space="preserve"> soul food are heavily processed, preserved and possess questionable nutritional value. </w:t>
      </w:r>
      <w:r w:rsidR="00F042B1" w:rsidRPr="006E6A4B">
        <w:rPr>
          <w:rFonts w:ascii="Times New Roman" w:eastAsia="Times New Roman" w:hAnsi="Times New Roman" w:cs="Times New Roman"/>
        </w:rPr>
        <w:t>Frybread, m</w:t>
      </w:r>
      <w:r w:rsidRPr="006E6A4B">
        <w:rPr>
          <w:rFonts w:ascii="Times New Roman" w:eastAsia="Times New Roman" w:hAnsi="Times New Roman" w:cs="Times New Roman"/>
        </w:rPr>
        <w:t>ade from FDPIR ingredients, has come to be a symbol of Indian identity, so much so that it is now commonly present in powwows.</w:t>
      </w:r>
      <w:r w:rsidR="006E6A4B" w:rsidRPr="006E6A4B">
        <w:rPr>
          <w:rStyle w:val="FootnoteReference"/>
          <w:rFonts w:ascii="Times New Roman" w:eastAsia="Times New Roman" w:hAnsi="Times New Roman" w:cs="Times New Roman"/>
        </w:rPr>
        <w:footnoteReference w:id="7"/>
      </w:r>
      <w:r w:rsidRPr="006E6A4B">
        <w:rPr>
          <w:rFonts w:ascii="Times New Roman" w:eastAsia="Times New Roman" w:hAnsi="Times New Roman" w:cs="Times New Roman"/>
        </w:rPr>
        <w:t xml:space="preserve"> </w:t>
      </w:r>
      <w:r w:rsidR="00F042B1" w:rsidRPr="006E6A4B">
        <w:rPr>
          <w:rFonts w:ascii="Times New Roman" w:eastAsia="Times New Roman" w:hAnsi="Times New Roman" w:cs="Times New Roman"/>
        </w:rPr>
        <w:t xml:space="preserve">Native American tribes continue to receive commodity foods, </w:t>
      </w:r>
      <w:r w:rsidR="002E6D3C" w:rsidRPr="006E6A4B">
        <w:rPr>
          <w:rFonts w:ascii="Times New Roman" w:eastAsia="Times New Roman" w:hAnsi="Times New Roman" w:cs="Times New Roman"/>
        </w:rPr>
        <w:t>but</w:t>
      </w:r>
      <w:r w:rsidR="00F042B1" w:rsidRPr="006E6A4B">
        <w:rPr>
          <w:rFonts w:ascii="Times New Roman" w:eastAsia="Times New Roman" w:hAnsi="Times New Roman" w:cs="Times New Roman"/>
        </w:rPr>
        <w:t xml:space="preserve"> </w:t>
      </w:r>
      <w:r w:rsidR="002E6D3C" w:rsidRPr="006E6A4B">
        <w:rPr>
          <w:rFonts w:ascii="Times New Roman" w:eastAsia="Times New Roman" w:hAnsi="Times New Roman" w:cs="Times New Roman"/>
        </w:rPr>
        <w:t>m</w:t>
      </w:r>
      <w:r w:rsidRPr="006E6A4B">
        <w:rPr>
          <w:rFonts w:ascii="Times New Roman" w:eastAsia="Times New Roman" w:hAnsi="Times New Roman" w:cs="Times New Roman"/>
        </w:rPr>
        <w:t xml:space="preserve">any blame </w:t>
      </w:r>
      <w:r w:rsidR="006E6A4B" w:rsidRPr="006E6A4B">
        <w:rPr>
          <w:rFonts w:ascii="Times New Roman" w:eastAsia="Times New Roman" w:hAnsi="Times New Roman" w:cs="Times New Roman"/>
        </w:rPr>
        <w:t>it</w:t>
      </w:r>
      <w:r w:rsidRPr="006E6A4B">
        <w:rPr>
          <w:rFonts w:ascii="Times New Roman" w:eastAsia="Times New Roman" w:hAnsi="Times New Roman" w:cs="Times New Roman"/>
        </w:rPr>
        <w:t xml:space="preserve"> for certain health</w:t>
      </w:r>
      <w:r w:rsidR="002E6D3C" w:rsidRPr="006E6A4B">
        <w:rPr>
          <w:rFonts w:ascii="Times New Roman" w:eastAsia="Times New Roman" w:hAnsi="Times New Roman" w:cs="Times New Roman"/>
        </w:rPr>
        <w:t xml:space="preserve"> consequences</w:t>
      </w:r>
      <w:r w:rsidRPr="006E6A4B">
        <w:rPr>
          <w:rFonts w:ascii="Times New Roman" w:eastAsia="Times New Roman" w:hAnsi="Times New Roman" w:cs="Times New Roman"/>
        </w:rPr>
        <w:t xml:space="preserve">. Restricted by </w:t>
      </w:r>
      <w:r w:rsidR="006E6A4B" w:rsidRPr="006E6A4B">
        <w:rPr>
          <w:rFonts w:ascii="Times New Roman" w:eastAsia="Times New Roman" w:hAnsi="Times New Roman" w:cs="Times New Roman"/>
        </w:rPr>
        <w:t>either</w:t>
      </w:r>
      <w:r w:rsidRPr="006E6A4B">
        <w:rPr>
          <w:rFonts w:ascii="Times New Roman" w:eastAsia="Times New Roman" w:hAnsi="Times New Roman" w:cs="Times New Roman"/>
        </w:rPr>
        <w:t xml:space="preserve"> socioeconomic status </w:t>
      </w:r>
      <w:r w:rsidR="006E6A4B" w:rsidRPr="006E6A4B">
        <w:rPr>
          <w:rFonts w:ascii="Times New Roman" w:eastAsia="Times New Roman" w:hAnsi="Times New Roman" w:cs="Times New Roman"/>
        </w:rPr>
        <w:t>and/or</w:t>
      </w:r>
      <w:r w:rsidRPr="006E6A4B">
        <w:rPr>
          <w:rFonts w:ascii="Times New Roman" w:eastAsia="Times New Roman" w:hAnsi="Times New Roman" w:cs="Times New Roman"/>
        </w:rPr>
        <w:t xml:space="preserve"> environment, </w:t>
      </w:r>
      <w:r w:rsidR="006E6A4B" w:rsidRPr="006E6A4B">
        <w:rPr>
          <w:rFonts w:ascii="Times New Roman" w:eastAsia="Times New Roman" w:hAnsi="Times New Roman" w:cs="Times New Roman"/>
        </w:rPr>
        <w:t xml:space="preserve">these </w:t>
      </w:r>
      <w:r w:rsidR="00F042B1" w:rsidRPr="006E6A4B">
        <w:rPr>
          <w:rFonts w:ascii="Times New Roman" w:eastAsia="Times New Roman" w:hAnsi="Times New Roman" w:cs="Times New Roman"/>
        </w:rPr>
        <w:t xml:space="preserve">American Indians do not have much </w:t>
      </w:r>
      <w:r w:rsidR="00962044" w:rsidRPr="006E6A4B">
        <w:rPr>
          <w:rFonts w:ascii="Times New Roman" w:eastAsia="Times New Roman" w:hAnsi="Times New Roman" w:cs="Times New Roman"/>
        </w:rPr>
        <w:t xml:space="preserve">autonomy over their food choice, </w:t>
      </w:r>
      <w:r w:rsidR="002E6D3C" w:rsidRPr="006E6A4B">
        <w:rPr>
          <w:rFonts w:ascii="Times New Roman" w:eastAsia="Times New Roman" w:hAnsi="Times New Roman" w:cs="Times New Roman"/>
        </w:rPr>
        <w:t xml:space="preserve">and therefore have no option </w:t>
      </w:r>
      <w:r w:rsidR="00B01D77" w:rsidRPr="006E6A4B">
        <w:rPr>
          <w:rFonts w:ascii="Times New Roman" w:eastAsia="Times New Roman" w:hAnsi="Times New Roman" w:cs="Times New Roman"/>
        </w:rPr>
        <w:t xml:space="preserve">but to consume </w:t>
      </w:r>
      <w:r w:rsidR="00962044" w:rsidRPr="006E6A4B">
        <w:rPr>
          <w:rFonts w:ascii="Times New Roman" w:eastAsia="Times New Roman" w:hAnsi="Times New Roman" w:cs="Times New Roman"/>
        </w:rPr>
        <w:t xml:space="preserve">commodity foods </w:t>
      </w:r>
      <w:r w:rsidR="00B01D77" w:rsidRPr="006E6A4B">
        <w:rPr>
          <w:rFonts w:ascii="Times New Roman" w:eastAsia="Times New Roman" w:hAnsi="Times New Roman" w:cs="Times New Roman"/>
        </w:rPr>
        <w:t>as</w:t>
      </w:r>
      <w:r w:rsidR="00962044" w:rsidRPr="006E6A4B">
        <w:rPr>
          <w:rFonts w:ascii="Times New Roman" w:eastAsia="Times New Roman" w:hAnsi="Times New Roman" w:cs="Times New Roman"/>
        </w:rPr>
        <w:t xml:space="preserve"> a </w:t>
      </w:r>
      <w:r w:rsidR="002E6D3C" w:rsidRPr="006E6A4B">
        <w:rPr>
          <w:rFonts w:ascii="Times New Roman" w:eastAsia="Times New Roman" w:hAnsi="Times New Roman" w:cs="Times New Roman"/>
        </w:rPr>
        <w:t>large part of</w:t>
      </w:r>
      <w:r w:rsidR="00962044" w:rsidRPr="006E6A4B">
        <w:rPr>
          <w:rFonts w:ascii="Times New Roman" w:eastAsia="Times New Roman" w:hAnsi="Times New Roman" w:cs="Times New Roman"/>
        </w:rPr>
        <w:t xml:space="preserve"> their diet.</w:t>
      </w:r>
      <w:r w:rsidR="002E6D3C" w:rsidRPr="006E6A4B">
        <w:rPr>
          <w:rFonts w:ascii="Times New Roman" w:eastAsia="Times New Roman" w:hAnsi="Times New Roman" w:cs="Times New Roman"/>
        </w:rPr>
        <w:t xml:space="preserve"> </w:t>
      </w:r>
    </w:p>
    <w:p w14:paraId="74C307E3" w14:textId="5FD68B71" w:rsidR="00891474" w:rsidRPr="006E6A4B" w:rsidRDefault="00891474" w:rsidP="006E6A4B">
      <w:pPr>
        <w:spacing w:line="240" w:lineRule="auto"/>
        <w:ind w:firstLine="720"/>
        <w:jc w:val="both"/>
        <w:rPr>
          <w:rFonts w:ascii="Times New Roman" w:eastAsia="Times New Roman" w:hAnsi="Times New Roman" w:cs="Times New Roman"/>
        </w:rPr>
      </w:pPr>
      <w:r w:rsidRPr="006E6A4B">
        <w:rPr>
          <w:rFonts w:ascii="Times New Roman" w:eastAsia="Times New Roman" w:hAnsi="Times New Roman" w:cs="Times New Roman"/>
        </w:rPr>
        <w:t xml:space="preserve">The reality of the social hierarchy in American society is that poor and working class individuals primarily only have access to processed cheap food. This has been proven true throughout history, so much so that these foods have </w:t>
      </w:r>
      <w:r w:rsidR="008A69CE">
        <w:rPr>
          <w:rFonts w:ascii="Times New Roman" w:eastAsia="Times New Roman" w:hAnsi="Times New Roman" w:cs="Times New Roman"/>
        </w:rPr>
        <w:t xml:space="preserve">integrated into </w:t>
      </w:r>
      <w:r w:rsidRPr="006E6A4B">
        <w:rPr>
          <w:rFonts w:ascii="Times New Roman" w:eastAsia="Times New Roman" w:hAnsi="Times New Roman" w:cs="Times New Roman"/>
        </w:rPr>
        <w:t>certain cultures</w:t>
      </w:r>
      <w:r w:rsidR="008A69CE">
        <w:rPr>
          <w:rFonts w:ascii="Times New Roman" w:eastAsia="Times New Roman" w:hAnsi="Times New Roman" w:cs="Times New Roman"/>
        </w:rPr>
        <w:t>, regardless of their nutritional value</w:t>
      </w:r>
      <w:r w:rsidRPr="006E6A4B">
        <w:rPr>
          <w:rFonts w:ascii="Times New Roman" w:eastAsia="Times New Roman" w:hAnsi="Times New Roman" w:cs="Times New Roman"/>
        </w:rPr>
        <w:t xml:space="preserve">. Equally important, it is through food that individuals connect with their heritage and ancestors. Thus, this project will look at how history of </w:t>
      </w:r>
      <w:r w:rsidR="006E6A4B" w:rsidRPr="006E6A4B">
        <w:rPr>
          <w:rFonts w:ascii="Times New Roman" w:eastAsia="Times New Roman" w:hAnsi="Times New Roman" w:cs="Times New Roman"/>
        </w:rPr>
        <w:t>SES (student’s economic background)</w:t>
      </w:r>
      <w:r w:rsidRPr="006E6A4B">
        <w:rPr>
          <w:rFonts w:ascii="Times New Roman" w:eastAsia="Times New Roman" w:hAnsi="Times New Roman" w:cs="Times New Roman"/>
        </w:rPr>
        <w:t xml:space="preserve"> can play a role in influencing food choices and behaviors toward organic food consumption on Haverford College’s campus.</w:t>
      </w:r>
    </w:p>
    <w:p w14:paraId="319756B4" w14:textId="05FE2B3E" w:rsidR="00C1259A" w:rsidRPr="006E6A4B" w:rsidRDefault="00C1259A" w:rsidP="006E6A4B">
      <w:pPr>
        <w:spacing w:line="240" w:lineRule="auto"/>
        <w:rPr>
          <w:rFonts w:ascii="Times New Roman" w:eastAsia="Times New Roman" w:hAnsi="Times New Roman" w:cs="Times New Roman"/>
        </w:rPr>
      </w:pPr>
    </w:p>
    <w:p w14:paraId="02CDAEC3" w14:textId="1AF041B9" w:rsidR="004B4AFA" w:rsidRDefault="004B4AFA" w:rsidP="006E6A4B">
      <w:pPr>
        <w:spacing w:line="240" w:lineRule="auto"/>
        <w:rPr>
          <w:rFonts w:ascii="Times New Roman" w:eastAsia="Times New Roman" w:hAnsi="Times New Roman" w:cs="Times New Roman"/>
        </w:rPr>
      </w:pPr>
    </w:p>
    <w:p w14:paraId="0E161407" w14:textId="000AFE67" w:rsidR="006E6A4B" w:rsidRDefault="006E6A4B" w:rsidP="006E6A4B">
      <w:pPr>
        <w:spacing w:line="240" w:lineRule="auto"/>
        <w:rPr>
          <w:rFonts w:ascii="Times New Roman" w:eastAsia="Times New Roman" w:hAnsi="Times New Roman" w:cs="Times New Roman"/>
        </w:rPr>
      </w:pPr>
    </w:p>
    <w:p w14:paraId="40CE6F30" w14:textId="4A8C6000" w:rsidR="006E6A4B" w:rsidRDefault="006E6A4B" w:rsidP="006E6A4B">
      <w:pPr>
        <w:spacing w:line="240" w:lineRule="auto"/>
        <w:rPr>
          <w:rFonts w:ascii="Times New Roman" w:eastAsia="Times New Roman" w:hAnsi="Times New Roman" w:cs="Times New Roman"/>
        </w:rPr>
      </w:pPr>
    </w:p>
    <w:p w14:paraId="064BC622" w14:textId="23FCA992" w:rsidR="006E6A4B" w:rsidRDefault="006E6A4B" w:rsidP="006E6A4B">
      <w:pPr>
        <w:spacing w:line="240" w:lineRule="auto"/>
        <w:rPr>
          <w:rFonts w:ascii="Times New Roman" w:eastAsia="Times New Roman" w:hAnsi="Times New Roman" w:cs="Times New Roman"/>
        </w:rPr>
      </w:pPr>
    </w:p>
    <w:p w14:paraId="2F0207C1" w14:textId="7BF0360D" w:rsidR="006E6A4B" w:rsidRDefault="006E6A4B" w:rsidP="006E6A4B">
      <w:pPr>
        <w:spacing w:line="240" w:lineRule="auto"/>
        <w:rPr>
          <w:rFonts w:ascii="Times New Roman" w:eastAsia="Times New Roman" w:hAnsi="Times New Roman" w:cs="Times New Roman"/>
        </w:rPr>
      </w:pPr>
    </w:p>
    <w:p w14:paraId="495680BD" w14:textId="77777777" w:rsidR="006E6A4B" w:rsidRPr="006E6A4B" w:rsidRDefault="006E6A4B" w:rsidP="006E6A4B">
      <w:pPr>
        <w:spacing w:line="240" w:lineRule="auto"/>
        <w:rPr>
          <w:rFonts w:ascii="Times New Roman" w:eastAsia="Times New Roman" w:hAnsi="Times New Roman" w:cs="Times New Roman"/>
        </w:rPr>
      </w:pPr>
    </w:p>
    <w:p w14:paraId="7FDBAE25" w14:textId="77777777" w:rsidR="00C46DD1" w:rsidRPr="006E6A4B" w:rsidRDefault="00C46DD1" w:rsidP="006E6A4B">
      <w:pPr>
        <w:spacing w:line="240" w:lineRule="auto"/>
        <w:rPr>
          <w:rFonts w:ascii="Times New Roman" w:eastAsia="Times New Roman" w:hAnsi="Times New Roman" w:cs="Times New Roman"/>
          <w:b/>
        </w:rPr>
      </w:pPr>
    </w:p>
    <w:p w14:paraId="02FE0BB1" w14:textId="62EE633F" w:rsidR="00C1259A" w:rsidRPr="006E6A4B" w:rsidRDefault="00241274" w:rsidP="006E6A4B">
      <w:pPr>
        <w:spacing w:line="240" w:lineRule="auto"/>
        <w:rPr>
          <w:rFonts w:ascii="Times New Roman" w:eastAsia="Times New Roman" w:hAnsi="Times New Roman" w:cs="Times New Roman"/>
          <w:b/>
        </w:rPr>
      </w:pPr>
      <w:r w:rsidRPr="006E6A4B">
        <w:rPr>
          <w:rFonts w:ascii="Times New Roman" w:eastAsia="Times New Roman" w:hAnsi="Times New Roman" w:cs="Times New Roman"/>
          <w:b/>
        </w:rPr>
        <w:t>Results</w:t>
      </w:r>
    </w:p>
    <w:p w14:paraId="39433AF5" w14:textId="77777777" w:rsidR="00C1259A" w:rsidRPr="006E6A4B" w:rsidRDefault="00C1259A" w:rsidP="006E6A4B">
      <w:pPr>
        <w:spacing w:line="240" w:lineRule="auto"/>
        <w:rPr>
          <w:rFonts w:ascii="Times New Roman" w:eastAsia="Times New Roman" w:hAnsi="Times New Roman" w:cs="Times New Roman"/>
          <w:b/>
        </w:rPr>
      </w:pPr>
    </w:p>
    <w:tbl>
      <w:tblPr>
        <w:tblStyle w:val="a"/>
        <w:tblW w:w="5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45"/>
        <w:gridCol w:w="1655"/>
        <w:gridCol w:w="1445"/>
      </w:tblGrid>
      <w:tr w:rsidR="00C1259A" w:rsidRPr="006E6A4B" w14:paraId="318E53A8" w14:textId="77777777" w:rsidTr="004B4AFA">
        <w:trPr>
          <w:trHeight w:val="20"/>
        </w:trPr>
        <w:tc>
          <w:tcPr>
            <w:tcW w:w="5745" w:type="dxa"/>
            <w:gridSpan w:val="3"/>
            <w:tcBorders>
              <w:top w:val="single" w:sz="8" w:space="0" w:color="000000"/>
              <w:left w:val="single" w:sz="8" w:space="0" w:color="000000"/>
              <w:bottom w:val="single" w:sz="8" w:space="0" w:color="000000"/>
              <w:right w:val="single" w:sz="8" w:space="0" w:color="000000"/>
            </w:tcBorders>
            <w:shd w:val="clear" w:color="auto" w:fill="FFFFFF"/>
          </w:tcPr>
          <w:p w14:paraId="63398ACA" w14:textId="515CC92F" w:rsidR="004B4AFA" w:rsidRPr="006E6A4B" w:rsidRDefault="004B4AFA" w:rsidP="006E6A4B">
            <w:pPr>
              <w:spacing w:line="240" w:lineRule="auto"/>
              <w:ind w:left="200" w:right="200"/>
              <w:jc w:val="center"/>
              <w:rPr>
                <w:rFonts w:ascii="Times New Roman" w:hAnsi="Times New Roman" w:cs="Times New Roman"/>
                <w:b/>
                <w:sz w:val="18"/>
                <w:highlight w:val="white"/>
              </w:rPr>
            </w:pPr>
            <w:r w:rsidRPr="006E6A4B">
              <w:rPr>
                <w:rFonts w:ascii="Times New Roman" w:hAnsi="Times New Roman" w:cs="Times New Roman"/>
                <w:b/>
                <w:sz w:val="18"/>
                <w:highlight w:val="white"/>
              </w:rPr>
              <w:t>Table 1</w:t>
            </w:r>
            <w:r w:rsidR="00241274" w:rsidRPr="006E6A4B">
              <w:rPr>
                <w:rFonts w:ascii="Times New Roman" w:hAnsi="Times New Roman" w:cs="Times New Roman"/>
                <w:b/>
                <w:sz w:val="18"/>
                <w:highlight w:val="white"/>
              </w:rPr>
              <w:t>: Subjects and SES</w:t>
            </w:r>
          </w:p>
        </w:tc>
      </w:tr>
      <w:tr w:rsidR="00C1259A" w:rsidRPr="006E6A4B" w14:paraId="4BE47202" w14:textId="77777777" w:rsidTr="004B4AFA">
        <w:trPr>
          <w:trHeight w:val="110"/>
        </w:trPr>
        <w:tc>
          <w:tcPr>
            <w:tcW w:w="2645" w:type="dxa"/>
            <w:tcBorders>
              <w:top w:val="single" w:sz="8" w:space="0" w:color="000000"/>
              <w:left w:val="single" w:sz="8" w:space="0" w:color="000000"/>
              <w:bottom w:val="single" w:sz="8" w:space="0" w:color="000000"/>
              <w:right w:val="single" w:sz="8" w:space="0" w:color="000000"/>
            </w:tcBorders>
            <w:shd w:val="clear" w:color="auto" w:fill="FFFFFF"/>
          </w:tcPr>
          <w:p w14:paraId="3C2C1991" w14:textId="77777777" w:rsidR="00C1259A" w:rsidRPr="006E6A4B" w:rsidRDefault="00241274" w:rsidP="006E6A4B">
            <w:pPr>
              <w:spacing w:line="240" w:lineRule="auto"/>
              <w:ind w:left="140" w:right="140"/>
              <w:jc w:val="center"/>
              <w:rPr>
                <w:rFonts w:ascii="Times New Roman" w:hAnsi="Times New Roman" w:cs="Times New Roman"/>
                <w:sz w:val="18"/>
                <w:highlight w:val="white"/>
              </w:rPr>
            </w:pPr>
            <w:r w:rsidRPr="006E6A4B">
              <w:rPr>
                <w:rFonts w:ascii="Times New Roman" w:hAnsi="Times New Roman" w:cs="Times New Roman"/>
                <w:sz w:val="18"/>
                <w:highlight w:val="white"/>
              </w:rPr>
              <w:t>SES</w:t>
            </w:r>
          </w:p>
        </w:tc>
        <w:tc>
          <w:tcPr>
            <w:tcW w:w="1655" w:type="dxa"/>
            <w:tcBorders>
              <w:bottom w:val="single" w:sz="8" w:space="0" w:color="000000"/>
              <w:right w:val="single" w:sz="8" w:space="0" w:color="000000"/>
            </w:tcBorders>
            <w:shd w:val="clear" w:color="auto" w:fill="FFFFFF"/>
            <w:tcMar>
              <w:top w:w="100" w:type="dxa"/>
              <w:left w:w="100" w:type="dxa"/>
              <w:bottom w:w="100" w:type="dxa"/>
              <w:right w:w="100" w:type="dxa"/>
            </w:tcMar>
          </w:tcPr>
          <w:p w14:paraId="02DD98BC" w14:textId="77777777" w:rsidR="00C1259A" w:rsidRPr="006E6A4B" w:rsidRDefault="00241274" w:rsidP="006E6A4B">
            <w:pPr>
              <w:spacing w:line="240" w:lineRule="auto"/>
              <w:ind w:left="200" w:right="200"/>
              <w:jc w:val="center"/>
              <w:rPr>
                <w:rFonts w:ascii="Times New Roman" w:hAnsi="Times New Roman" w:cs="Times New Roman"/>
                <w:sz w:val="18"/>
                <w:highlight w:val="white"/>
              </w:rPr>
            </w:pPr>
            <w:r w:rsidRPr="006E6A4B">
              <w:rPr>
                <w:rFonts w:ascii="Times New Roman" w:hAnsi="Times New Roman" w:cs="Times New Roman"/>
                <w:sz w:val="18"/>
                <w:highlight w:val="white"/>
              </w:rPr>
              <w:t>Frequency</w:t>
            </w:r>
          </w:p>
        </w:tc>
        <w:tc>
          <w:tcPr>
            <w:tcW w:w="1445" w:type="dxa"/>
            <w:tcBorders>
              <w:bottom w:val="single" w:sz="8" w:space="0" w:color="000000"/>
              <w:right w:val="single" w:sz="8" w:space="0" w:color="000000"/>
            </w:tcBorders>
            <w:shd w:val="clear" w:color="auto" w:fill="FFFFFF"/>
            <w:tcMar>
              <w:top w:w="100" w:type="dxa"/>
              <w:left w:w="100" w:type="dxa"/>
              <w:bottom w:w="100" w:type="dxa"/>
              <w:right w:w="100" w:type="dxa"/>
            </w:tcMar>
          </w:tcPr>
          <w:p w14:paraId="0A391B99" w14:textId="77777777" w:rsidR="00C1259A" w:rsidRPr="006E6A4B" w:rsidRDefault="00241274" w:rsidP="006E6A4B">
            <w:pPr>
              <w:spacing w:line="240" w:lineRule="auto"/>
              <w:ind w:left="200" w:right="200"/>
              <w:jc w:val="center"/>
              <w:rPr>
                <w:rFonts w:ascii="Times New Roman" w:hAnsi="Times New Roman" w:cs="Times New Roman"/>
                <w:sz w:val="18"/>
                <w:highlight w:val="white"/>
              </w:rPr>
            </w:pPr>
            <w:r w:rsidRPr="006E6A4B">
              <w:rPr>
                <w:rFonts w:ascii="Times New Roman" w:hAnsi="Times New Roman" w:cs="Times New Roman"/>
                <w:sz w:val="18"/>
                <w:highlight w:val="white"/>
              </w:rPr>
              <w:t>Percent</w:t>
            </w:r>
          </w:p>
        </w:tc>
      </w:tr>
      <w:tr w:rsidR="00C1259A" w:rsidRPr="006E6A4B" w14:paraId="175FF00E" w14:textId="77777777" w:rsidTr="004B4AFA">
        <w:trPr>
          <w:trHeight w:val="20"/>
        </w:trPr>
        <w:tc>
          <w:tcPr>
            <w:tcW w:w="2645" w:type="dxa"/>
            <w:tcBorders>
              <w:bottom w:val="single" w:sz="8" w:space="0" w:color="000000"/>
              <w:right w:val="single" w:sz="8" w:space="0" w:color="000000"/>
            </w:tcBorders>
            <w:shd w:val="clear" w:color="auto" w:fill="FFFFFF"/>
            <w:tcMar>
              <w:top w:w="100" w:type="dxa"/>
              <w:left w:w="100" w:type="dxa"/>
              <w:bottom w:w="100" w:type="dxa"/>
              <w:right w:w="100" w:type="dxa"/>
            </w:tcMar>
          </w:tcPr>
          <w:p w14:paraId="15F694C1" w14:textId="77777777" w:rsidR="00C1259A" w:rsidRPr="006E6A4B" w:rsidRDefault="00241274" w:rsidP="006E6A4B">
            <w:pPr>
              <w:spacing w:line="240" w:lineRule="auto"/>
              <w:ind w:left="200" w:right="200"/>
              <w:rPr>
                <w:rFonts w:ascii="Times New Roman" w:hAnsi="Times New Roman" w:cs="Times New Roman"/>
                <w:sz w:val="18"/>
                <w:highlight w:val="white"/>
              </w:rPr>
            </w:pPr>
            <w:r w:rsidRPr="006E6A4B">
              <w:rPr>
                <w:rFonts w:ascii="Times New Roman" w:hAnsi="Times New Roman" w:cs="Times New Roman"/>
                <w:sz w:val="18"/>
                <w:highlight w:val="white"/>
              </w:rPr>
              <w:t>Poor</w:t>
            </w:r>
          </w:p>
        </w:tc>
        <w:tc>
          <w:tcPr>
            <w:tcW w:w="1655" w:type="dxa"/>
            <w:tcBorders>
              <w:bottom w:val="single" w:sz="8" w:space="0" w:color="000000"/>
              <w:right w:val="single" w:sz="8" w:space="0" w:color="000000"/>
            </w:tcBorders>
            <w:shd w:val="clear" w:color="auto" w:fill="FFFFFF"/>
            <w:tcMar>
              <w:top w:w="100" w:type="dxa"/>
              <w:left w:w="100" w:type="dxa"/>
              <w:bottom w:w="100" w:type="dxa"/>
              <w:right w:w="100" w:type="dxa"/>
            </w:tcMar>
          </w:tcPr>
          <w:p w14:paraId="2FB57918" w14:textId="77777777" w:rsidR="00C1259A" w:rsidRPr="006E6A4B" w:rsidRDefault="00241274"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4</w:t>
            </w:r>
          </w:p>
        </w:tc>
        <w:tc>
          <w:tcPr>
            <w:tcW w:w="1445" w:type="dxa"/>
            <w:tcBorders>
              <w:bottom w:val="single" w:sz="8" w:space="0" w:color="000000"/>
              <w:right w:val="single" w:sz="8" w:space="0" w:color="000000"/>
            </w:tcBorders>
            <w:shd w:val="clear" w:color="auto" w:fill="FFFFFF"/>
            <w:tcMar>
              <w:top w:w="100" w:type="dxa"/>
              <w:left w:w="100" w:type="dxa"/>
              <w:bottom w:w="100" w:type="dxa"/>
              <w:right w:w="100" w:type="dxa"/>
            </w:tcMar>
          </w:tcPr>
          <w:p w14:paraId="5FF36469" w14:textId="0D351C53" w:rsidR="00C1259A" w:rsidRPr="006E6A4B" w:rsidRDefault="00241274"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13.8</w:t>
            </w:r>
            <w:r w:rsidR="00ED095D" w:rsidRPr="006E6A4B">
              <w:rPr>
                <w:rFonts w:ascii="Times New Roman" w:hAnsi="Times New Roman" w:cs="Times New Roman"/>
                <w:sz w:val="18"/>
                <w:highlight w:val="white"/>
              </w:rPr>
              <w:t>%</w:t>
            </w:r>
          </w:p>
        </w:tc>
      </w:tr>
      <w:tr w:rsidR="00C1259A" w:rsidRPr="006E6A4B" w14:paraId="432ADE52" w14:textId="77777777" w:rsidTr="004B4AFA">
        <w:trPr>
          <w:trHeight w:val="20"/>
        </w:trPr>
        <w:tc>
          <w:tcPr>
            <w:tcW w:w="26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890FBE" w14:textId="77777777" w:rsidR="00C1259A" w:rsidRPr="006E6A4B" w:rsidRDefault="00ED2632" w:rsidP="006E6A4B">
            <w:pPr>
              <w:spacing w:line="240" w:lineRule="auto"/>
              <w:ind w:left="200" w:right="200"/>
              <w:rPr>
                <w:rFonts w:ascii="Times New Roman" w:hAnsi="Times New Roman" w:cs="Times New Roman"/>
                <w:sz w:val="18"/>
                <w:highlight w:val="white"/>
              </w:rPr>
            </w:pPr>
            <w:r w:rsidRPr="006E6A4B">
              <w:rPr>
                <w:rFonts w:ascii="Times New Roman" w:hAnsi="Times New Roman" w:cs="Times New Roman"/>
                <w:sz w:val="18"/>
                <w:highlight w:val="white"/>
              </w:rPr>
              <w:t>Working</w:t>
            </w:r>
            <w:r w:rsidR="00241274" w:rsidRPr="006E6A4B">
              <w:rPr>
                <w:rFonts w:ascii="Times New Roman" w:hAnsi="Times New Roman" w:cs="Times New Roman"/>
                <w:sz w:val="18"/>
                <w:highlight w:val="white"/>
              </w:rPr>
              <w:t xml:space="preserve"> Class</w:t>
            </w:r>
          </w:p>
        </w:tc>
        <w:tc>
          <w:tcPr>
            <w:tcW w:w="165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2DD0E0" w14:textId="77777777" w:rsidR="00C1259A" w:rsidRPr="006E6A4B" w:rsidRDefault="00ED2632"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2</w:t>
            </w:r>
          </w:p>
        </w:tc>
        <w:tc>
          <w:tcPr>
            <w:tcW w:w="144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B30DF2" w14:textId="498C6103" w:rsidR="00C1259A" w:rsidRPr="006E6A4B" w:rsidRDefault="00ED2632"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6.9</w:t>
            </w:r>
            <w:r w:rsidR="00ED095D" w:rsidRPr="006E6A4B">
              <w:rPr>
                <w:rFonts w:ascii="Times New Roman" w:hAnsi="Times New Roman" w:cs="Times New Roman"/>
                <w:sz w:val="18"/>
                <w:highlight w:val="white"/>
              </w:rPr>
              <w:t>%</w:t>
            </w:r>
          </w:p>
        </w:tc>
      </w:tr>
      <w:tr w:rsidR="00C1259A" w:rsidRPr="006E6A4B" w14:paraId="20CA4189" w14:textId="77777777" w:rsidTr="004B4AFA">
        <w:trPr>
          <w:trHeight w:val="20"/>
        </w:trPr>
        <w:tc>
          <w:tcPr>
            <w:tcW w:w="26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9FCEB9" w14:textId="77777777" w:rsidR="00C1259A" w:rsidRPr="006E6A4B" w:rsidRDefault="00ED2632" w:rsidP="006E6A4B">
            <w:pPr>
              <w:spacing w:line="240" w:lineRule="auto"/>
              <w:ind w:left="200" w:right="200"/>
              <w:rPr>
                <w:rFonts w:ascii="Times New Roman" w:hAnsi="Times New Roman" w:cs="Times New Roman"/>
                <w:sz w:val="18"/>
                <w:highlight w:val="white"/>
              </w:rPr>
            </w:pPr>
            <w:r w:rsidRPr="006E6A4B">
              <w:rPr>
                <w:rFonts w:ascii="Times New Roman" w:hAnsi="Times New Roman" w:cs="Times New Roman"/>
                <w:sz w:val="18"/>
                <w:highlight w:val="white"/>
              </w:rPr>
              <w:t>Middle</w:t>
            </w:r>
            <w:r w:rsidR="00241274" w:rsidRPr="006E6A4B">
              <w:rPr>
                <w:rFonts w:ascii="Times New Roman" w:hAnsi="Times New Roman" w:cs="Times New Roman"/>
                <w:sz w:val="18"/>
                <w:highlight w:val="white"/>
              </w:rPr>
              <w:t xml:space="preserve"> Class</w:t>
            </w:r>
          </w:p>
        </w:tc>
        <w:tc>
          <w:tcPr>
            <w:tcW w:w="165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CA6E5E" w14:textId="77777777" w:rsidR="00C1259A" w:rsidRPr="006E6A4B" w:rsidRDefault="00ED2632"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7</w:t>
            </w:r>
          </w:p>
        </w:tc>
        <w:tc>
          <w:tcPr>
            <w:tcW w:w="144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F8D9D9" w14:textId="29728729" w:rsidR="00C1259A" w:rsidRPr="006E6A4B" w:rsidRDefault="00ED2632"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24.1</w:t>
            </w:r>
            <w:r w:rsidR="00ED095D" w:rsidRPr="006E6A4B">
              <w:rPr>
                <w:rFonts w:ascii="Times New Roman" w:hAnsi="Times New Roman" w:cs="Times New Roman"/>
                <w:sz w:val="18"/>
                <w:highlight w:val="white"/>
              </w:rPr>
              <w:t>%</w:t>
            </w:r>
          </w:p>
        </w:tc>
      </w:tr>
      <w:tr w:rsidR="00C1259A" w:rsidRPr="006E6A4B" w14:paraId="75EE5575" w14:textId="77777777" w:rsidTr="004B4AFA">
        <w:trPr>
          <w:trHeight w:val="20"/>
        </w:trPr>
        <w:tc>
          <w:tcPr>
            <w:tcW w:w="2645" w:type="dxa"/>
            <w:tcBorders>
              <w:bottom w:val="single" w:sz="8" w:space="0" w:color="000000"/>
              <w:right w:val="single" w:sz="8" w:space="0" w:color="000000"/>
            </w:tcBorders>
            <w:shd w:val="clear" w:color="auto" w:fill="FFFFFF"/>
            <w:tcMar>
              <w:top w:w="100" w:type="dxa"/>
              <w:left w:w="100" w:type="dxa"/>
              <w:bottom w:w="100" w:type="dxa"/>
              <w:right w:w="100" w:type="dxa"/>
            </w:tcMar>
          </w:tcPr>
          <w:p w14:paraId="0A40E73C" w14:textId="77777777" w:rsidR="00C1259A" w:rsidRPr="006E6A4B" w:rsidRDefault="00241274" w:rsidP="006E6A4B">
            <w:pPr>
              <w:spacing w:line="240" w:lineRule="auto"/>
              <w:ind w:left="200" w:right="200"/>
              <w:rPr>
                <w:rFonts w:ascii="Times New Roman" w:hAnsi="Times New Roman" w:cs="Times New Roman"/>
                <w:sz w:val="18"/>
                <w:highlight w:val="white"/>
              </w:rPr>
            </w:pPr>
            <w:r w:rsidRPr="006E6A4B">
              <w:rPr>
                <w:rFonts w:ascii="Times New Roman" w:hAnsi="Times New Roman" w:cs="Times New Roman"/>
                <w:sz w:val="18"/>
                <w:highlight w:val="white"/>
              </w:rPr>
              <w:t>Upper</w:t>
            </w:r>
            <w:r w:rsidR="00ED2632" w:rsidRPr="006E6A4B">
              <w:rPr>
                <w:rFonts w:ascii="Times New Roman" w:hAnsi="Times New Roman" w:cs="Times New Roman"/>
                <w:sz w:val="18"/>
                <w:highlight w:val="white"/>
              </w:rPr>
              <w:t xml:space="preserve"> Middle</w:t>
            </w:r>
            <w:r w:rsidRPr="006E6A4B">
              <w:rPr>
                <w:rFonts w:ascii="Times New Roman" w:hAnsi="Times New Roman" w:cs="Times New Roman"/>
                <w:sz w:val="18"/>
                <w:highlight w:val="white"/>
              </w:rPr>
              <w:t xml:space="preserve"> Class</w:t>
            </w:r>
          </w:p>
        </w:tc>
        <w:tc>
          <w:tcPr>
            <w:tcW w:w="1655" w:type="dxa"/>
            <w:tcBorders>
              <w:bottom w:val="single" w:sz="8" w:space="0" w:color="000000"/>
              <w:right w:val="single" w:sz="8" w:space="0" w:color="000000"/>
            </w:tcBorders>
            <w:shd w:val="clear" w:color="auto" w:fill="FFFFFF"/>
            <w:tcMar>
              <w:top w:w="100" w:type="dxa"/>
              <w:left w:w="100" w:type="dxa"/>
              <w:bottom w:w="100" w:type="dxa"/>
              <w:right w:w="100" w:type="dxa"/>
            </w:tcMar>
          </w:tcPr>
          <w:p w14:paraId="76F3A0B1" w14:textId="77777777" w:rsidR="00C1259A" w:rsidRPr="006E6A4B" w:rsidRDefault="00ED2632"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9</w:t>
            </w:r>
          </w:p>
        </w:tc>
        <w:tc>
          <w:tcPr>
            <w:tcW w:w="1445" w:type="dxa"/>
            <w:tcBorders>
              <w:bottom w:val="single" w:sz="8" w:space="0" w:color="000000"/>
              <w:right w:val="single" w:sz="8" w:space="0" w:color="000000"/>
            </w:tcBorders>
            <w:shd w:val="clear" w:color="auto" w:fill="FFFFFF"/>
            <w:tcMar>
              <w:top w:w="100" w:type="dxa"/>
              <w:left w:w="100" w:type="dxa"/>
              <w:bottom w:w="100" w:type="dxa"/>
              <w:right w:w="100" w:type="dxa"/>
            </w:tcMar>
          </w:tcPr>
          <w:p w14:paraId="7B689378" w14:textId="1BD68B5A" w:rsidR="00C1259A" w:rsidRPr="006E6A4B" w:rsidRDefault="00ED2632"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31.0</w:t>
            </w:r>
            <w:r w:rsidR="00ED095D" w:rsidRPr="006E6A4B">
              <w:rPr>
                <w:rFonts w:ascii="Times New Roman" w:hAnsi="Times New Roman" w:cs="Times New Roman"/>
                <w:sz w:val="18"/>
                <w:highlight w:val="white"/>
              </w:rPr>
              <w:t>%</w:t>
            </w:r>
          </w:p>
        </w:tc>
      </w:tr>
      <w:tr w:rsidR="00C1259A" w:rsidRPr="006E6A4B" w14:paraId="06F005A9" w14:textId="77777777" w:rsidTr="004B4AFA">
        <w:trPr>
          <w:trHeight w:val="20"/>
        </w:trPr>
        <w:tc>
          <w:tcPr>
            <w:tcW w:w="2645" w:type="dxa"/>
            <w:tcBorders>
              <w:bottom w:val="single" w:sz="8" w:space="0" w:color="000000"/>
              <w:right w:val="single" w:sz="8" w:space="0" w:color="000000"/>
            </w:tcBorders>
            <w:shd w:val="clear" w:color="auto" w:fill="FFFFFF"/>
            <w:tcMar>
              <w:top w:w="100" w:type="dxa"/>
              <w:left w:w="100" w:type="dxa"/>
              <w:bottom w:w="100" w:type="dxa"/>
              <w:right w:w="100" w:type="dxa"/>
            </w:tcMar>
          </w:tcPr>
          <w:p w14:paraId="535154E0" w14:textId="77777777" w:rsidR="00C1259A" w:rsidRPr="006E6A4B" w:rsidRDefault="00241274" w:rsidP="006E6A4B">
            <w:pPr>
              <w:spacing w:line="240" w:lineRule="auto"/>
              <w:ind w:left="200" w:right="200"/>
              <w:rPr>
                <w:rFonts w:ascii="Times New Roman" w:hAnsi="Times New Roman" w:cs="Times New Roman"/>
                <w:sz w:val="18"/>
                <w:highlight w:val="white"/>
              </w:rPr>
            </w:pPr>
            <w:r w:rsidRPr="006E6A4B">
              <w:rPr>
                <w:rFonts w:ascii="Times New Roman" w:hAnsi="Times New Roman" w:cs="Times New Roman"/>
                <w:sz w:val="18"/>
                <w:highlight w:val="white"/>
              </w:rPr>
              <w:t>Upper Class</w:t>
            </w:r>
          </w:p>
        </w:tc>
        <w:tc>
          <w:tcPr>
            <w:tcW w:w="1655" w:type="dxa"/>
            <w:tcBorders>
              <w:bottom w:val="single" w:sz="8" w:space="0" w:color="000000"/>
              <w:right w:val="single" w:sz="8" w:space="0" w:color="000000"/>
            </w:tcBorders>
            <w:shd w:val="clear" w:color="auto" w:fill="FFFFFF"/>
            <w:tcMar>
              <w:top w:w="100" w:type="dxa"/>
              <w:left w:w="100" w:type="dxa"/>
              <w:bottom w:w="100" w:type="dxa"/>
              <w:right w:w="100" w:type="dxa"/>
            </w:tcMar>
          </w:tcPr>
          <w:p w14:paraId="7231FA73" w14:textId="77777777" w:rsidR="00C1259A" w:rsidRPr="006E6A4B" w:rsidRDefault="00ED2632"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7</w:t>
            </w:r>
          </w:p>
        </w:tc>
        <w:tc>
          <w:tcPr>
            <w:tcW w:w="1445" w:type="dxa"/>
            <w:tcBorders>
              <w:bottom w:val="single" w:sz="8" w:space="0" w:color="000000"/>
              <w:right w:val="single" w:sz="8" w:space="0" w:color="000000"/>
            </w:tcBorders>
            <w:shd w:val="clear" w:color="auto" w:fill="FFFFFF"/>
            <w:tcMar>
              <w:top w:w="100" w:type="dxa"/>
              <w:left w:w="100" w:type="dxa"/>
              <w:bottom w:w="100" w:type="dxa"/>
              <w:right w:w="100" w:type="dxa"/>
            </w:tcMar>
          </w:tcPr>
          <w:p w14:paraId="02620F42" w14:textId="10ACC2F5" w:rsidR="00C1259A" w:rsidRPr="006E6A4B" w:rsidRDefault="00ED2632"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24.1</w:t>
            </w:r>
            <w:r w:rsidR="00ED095D" w:rsidRPr="006E6A4B">
              <w:rPr>
                <w:rFonts w:ascii="Times New Roman" w:hAnsi="Times New Roman" w:cs="Times New Roman"/>
                <w:sz w:val="18"/>
                <w:highlight w:val="white"/>
              </w:rPr>
              <w:t>%</w:t>
            </w:r>
          </w:p>
        </w:tc>
      </w:tr>
      <w:tr w:rsidR="00C1259A" w:rsidRPr="006E6A4B" w14:paraId="4F72C71B" w14:textId="77777777" w:rsidTr="004B4AFA">
        <w:trPr>
          <w:trHeight w:val="20"/>
        </w:trPr>
        <w:tc>
          <w:tcPr>
            <w:tcW w:w="2645" w:type="dxa"/>
            <w:tcBorders>
              <w:bottom w:val="single" w:sz="8" w:space="0" w:color="000000"/>
              <w:right w:val="single" w:sz="8" w:space="0" w:color="000000"/>
            </w:tcBorders>
            <w:shd w:val="clear" w:color="auto" w:fill="FFFFFF"/>
            <w:tcMar>
              <w:top w:w="100" w:type="dxa"/>
              <w:left w:w="100" w:type="dxa"/>
              <w:bottom w:w="100" w:type="dxa"/>
              <w:right w:w="100" w:type="dxa"/>
            </w:tcMar>
          </w:tcPr>
          <w:p w14:paraId="4115DE18" w14:textId="77777777" w:rsidR="00C1259A" w:rsidRPr="006E6A4B" w:rsidRDefault="00241274" w:rsidP="006E6A4B">
            <w:pPr>
              <w:spacing w:line="240" w:lineRule="auto"/>
              <w:ind w:left="200" w:right="200"/>
              <w:rPr>
                <w:rFonts w:ascii="Times New Roman" w:hAnsi="Times New Roman" w:cs="Times New Roman"/>
                <w:sz w:val="18"/>
                <w:highlight w:val="white"/>
              </w:rPr>
            </w:pPr>
            <w:r w:rsidRPr="006E6A4B">
              <w:rPr>
                <w:rFonts w:ascii="Times New Roman" w:hAnsi="Times New Roman" w:cs="Times New Roman"/>
                <w:sz w:val="18"/>
                <w:highlight w:val="white"/>
              </w:rPr>
              <w:t>Total</w:t>
            </w:r>
          </w:p>
        </w:tc>
        <w:tc>
          <w:tcPr>
            <w:tcW w:w="1655" w:type="dxa"/>
            <w:tcBorders>
              <w:bottom w:val="single" w:sz="8" w:space="0" w:color="000000"/>
              <w:right w:val="single" w:sz="8" w:space="0" w:color="000000"/>
            </w:tcBorders>
            <w:shd w:val="clear" w:color="auto" w:fill="FFFFFF"/>
            <w:tcMar>
              <w:top w:w="100" w:type="dxa"/>
              <w:left w:w="100" w:type="dxa"/>
              <w:bottom w:w="100" w:type="dxa"/>
              <w:right w:w="100" w:type="dxa"/>
            </w:tcMar>
          </w:tcPr>
          <w:p w14:paraId="7EF603F1" w14:textId="77777777" w:rsidR="00C1259A" w:rsidRPr="006E6A4B" w:rsidRDefault="00241274"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29</w:t>
            </w:r>
          </w:p>
        </w:tc>
        <w:tc>
          <w:tcPr>
            <w:tcW w:w="1445" w:type="dxa"/>
            <w:tcBorders>
              <w:bottom w:val="single" w:sz="8" w:space="0" w:color="000000"/>
              <w:right w:val="single" w:sz="8" w:space="0" w:color="000000"/>
            </w:tcBorders>
            <w:shd w:val="clear" w:color="auto" w:fill="FFFFFF"/>
            <w:tcMar>
              <w:top w:w="100" w:type="dxa"/>
              <w:left w:w="100" w:type="dxa"/>
              <w:bottom w:w="100" w:type="dxa"/>
              <w:right w:w="100" w:type="dxa"/>
            </w:tcMar>
          </w:tcPr>
          <w:p w14:paraId="3F021F2D" w14:textId="4EBFDA83" w:rsidR="00C1259A" w:rsidRPr="006E6A4B" w:rsidRDefault="00241274" w:rsidP="006E6A4B">
            <w:pPr>
              <w:spacing w:line="240" w:lineRule="auto"/>
              <w:ind w:left="200" w:right="200"/>
              <w:jc w:val="right"/>
              <w:rPr>
                <w:rFonts w:ascii="Times New Roman" w:hAnsi="Times New Roman" w:cs="Times New Roman"/>
                <w:sz w:val="18"/>
                <w:highlight w:val="white"/>
              </w:rPr>
            </w:pPr>
            <w:r w:rsidRPr="006E6A4B">
              <w:rPr>
                <w:rFonts w:ascii="Times New Roman" w:hAnsi="Times New Roman" w:cs="Times New Roman"/>
                <w:sz w:val="18"/>
                <w:highlight w:val="white"/>
              </w:rPr>
              <w:t>100.0</w:t>
            </w:r>
            <w:r w:rsidR="00ED095D" w:rsidRPr="006E6A4B">
              <w:rPr>
                <w:rFonts w:ascii="Times New Roman" w:hAnsi="Times New Roman" w:cs="Times New Roman"/>
                <w:sz w:val="18"/>
                <w:highlight w:val="white"/>
              </w:rPr>
              <w:t>%</w:t>
            </w:r>
          </w:p>
        </w:tc>
      </w:tr>
    </w:tbl>
    <w:p w14:paraId="09EE3ADE" w14:textId="4F54BE14" w:rsidR="00C1259A" w:rsidRPr="006E6A4B" w:rsidRDefault="00ED2632" w:rsidP="006E6A4B">
      <w:pPr>
        <w:spacing w:line="240" w:lineRule="auto"/>
        <w:jc w:val="both"/>
        <w:rPr>
          <w:rFonts w:ascii="Times New Roman" w:eastAsia="Times New Roman" w:hAnsi="Times New Roman" w:cs="Times New Roman"/>
          <w:bCs/>
          <w:sz w:val="18"/>
        </w:rPr>
      </w:pPr>
      <w:r w:rsidRPr="006E6A4B">
        <w:rPr>
          <w:rFonts w:ascii="Times New Roman" w:eastAsia="Times New Roman" w:hAnsi="Times New Roman" w:cs="Times New Roman"/>
          <w:b/>
          <w:sz w:val="18"/>
        </w:rPr>
        <w:t>Table 1:</w:t>
      </w:r>
      <w:r w:rsidR="001E12F6" w:rsidRPr="006E6A4B">
        <w:rPr>
          <w:rFonts w:ascii="Times New Roman" w:eastAsia="Times New Roman" w:hAnsi="Times New Roman" w:cs="Times New Roman"/>
          <w:b/>
          <w:sz w:val="18"/>
        </w:rPr>
        <w:t xml:space="preserve"> </w:t>
      </w:r>
      <w:r w:rsidRPr="006E6A4B">
        <w:rPr>
          <w:rFonts w:ascii="Times New Roman" w:eastAsia="Times New Roman" w:hAnsi="Times New Roman" w:cs="Times New Roman"/>
          <w:b/>
          <w:sz w:val="18"/>
        </w:rPr>
        <w:t xml:space="preserve">Subject and SES. </w:t>
      </w:r>
      <w:r w:rsidRPr="006E6A4B">
        <w:rPr>
          <w:rFonts w:ascii="Times New Roman" w:eastAsia="Times New Roman" w:hAnsi="Times New Roman" w:cs="Times New Roman"/>
          <w:bCs/>
          <w:sz w:val="18"/>
        </w:rPr>
        <w:t>Summary of subjects</w:t>
      </w:r>
      <w:r w:rsidR="006E6A4B">
        <w:rPr>
          <w:rFonts w:ascii="Times New Roman" w:eastAsia="Times New Roman" w:hAnsi="Times New Roman" w:cs="Times New Roman"/>
          <w:bCs/>
          <w:sz w:val="18"/>
        </w:rPr>
        <w:t xml:space="preserve"> in this study</w:t>
      </w:r>
      <w:r w:rsidRPr="006E6A4B">
        <w:rPr>
          <w:rFonts w:ascii="Times New Roman" w:eastAsia="Times New Roman" w:hAnsi="Times New Roman" w:cs="Times New Roman"/>
          <w:bCs/>
          <w:sz w:val="18"/>
        </w:rPr>
        <w:t xml:space="preserve"> and their self-identified socioeconomic status (SES). </w:t>
      </w:r>
      <w:r w:rsidR="00A0299B" w:rsidRPr="006E6A4B">
        <w:rPr>
          <w:rFonts w:ascii="Times New Roman" w:eastAsia="Times New Roman" w:hAnsi="Times New Roman" w:cs="Times New Roman"/>
          <w:bCs/>
          <w:sz w:val="18"/>
        </w:rPr>
        <w:t xml:space="preserve">With a small sample size, there is a good chance the </w:t>
      </w:r>
      <w:r w:rsidRPr="006E6A4B">
        <w:rPr>
          <w:rFonts w:ascii="Times New Roman" w:eastAsia="Times New Roman" w:hAnsi="Times New Roman" w:cs="Times New Roman"/>
          <w:bCs/>
          <w:sz w:val="18"/>
        </w:rPr>
        <w:t xml:space="preserve">data may be slightly skewed. </w:t>
      </w:r>
    </w:p>
    <w:p w14:paraId="217763BE" w14:textId="77777777" w:rsidR="004B4AFA" w:rsidRPr="006E6A4B" w:rsidRDefault="004B4AFA" w:rsidP="006E6A4B">
      <w:pPr>
        <w:spacing w:line="240" w:lineRule="auto"/>
        <w:rPr>
          <w:rFonts w:ascii="Times New Roman" w:eastAsia="Times New Roman" w:hAnsi="Times New Roman" w:cs="Times New Roman"/>
          <w:color w:val="auto"/>
          <w:lang w:eastAsia="en-US"/>
        </w:rPr>
      </w:pPr>
    </w:p>
    <w:p w14:paraId="40E8257F" w14:textId="77777777" w:rsidR="000662A7" w:rsidRPr="006E6A4B" w:rsidRDefault="000662A7" w:rsidP="006E6A4B">
      <w:pPr>
        <w:widowControl w:val="0"/>
        <w:autoSpaceDE w:val="0"/>
        <w:autoSpaceDN w:val="0"/>
        <w:adjustRightInd w:val="0"/>
        <w:spacing w:line="240" w:lineRule="auto"/>
        <w:rPr>
          <w:rFonts w:ascii="Times New Roman" w:hAnsi="Times New Roman" w:cs="Times New Roman"/>
        </w:rPr>
      </w:pPr>
      <w:r w:rsidRPr="006E6A4B">
        <w:rPr>
          <w:rFonts w:ascii="Times New Roman" w:hAnsi="Times New Roman" w:cs="Times New Roman"/>
          <w:noProof/>
          <w:lang w:eastAsia="en-US"/>
        </w:rPr>
        <w:drawing>
          <wp:inline distT="0" distB="0" distL="0" distR="0" wp14:anchorId="5C5D1AB4" wp14:editId="6C35C741">
            <wp:extent cx="3675962" cy="317817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9618" cy="3181336"/>
                    </a:xfrm>
                    <a:prstGeom prst="rect">
                      <a:avLst/>
                    </a:prstGeom>
                    <a:noFill/>
                    <a:ln>
                      <a:noFill/>
                    </a:ln>
                  </pic:spPr>
                </pic:pic>
              </a:graphicData>
            </a:graphic>
          </wp:inline>
        </w:drawing>
      </w:r>
    </w:p>
    <w:p w14:paraId="47F8C1BE" w14:textId="5EFF27D7" w:rsidR="00C1259A" w:rsidRPr="006E6A4B" w:rsidRDefault="00241274" w:rsidP="006E6A4B">
      <w:pPr>
        <w:spacing w:line="240" w:lineRule="auto"/>
        <w:jc w:val="both"/>
        <w:rPr>
          <w:rFonts w:ascii="Times New Roman" w:eastAsia="Times New Roman" w:hAnsi="Times New Roman" w:cs="Times New Roman"/>
          <w:sz w:val="18"/>
        </w:rPr>
      </w:pPr>
      <w:r w:rsidRPr="006E6A4B">
        <w:rPr>
          <w:rFonts w:ascii="Times New Roman" w:eastAsia="Times New Roman" w:hAnsi="Times New Roman" w:cs="Times New Roman"/>
          <w:b/>
          <w:sz w:val="18"/>
        </w:rPr>
        <w:t xml:space="preserve">Figure 1: Socioeconomic status (SES) and Household Food Consumption.  </w:t>
      </w:r>
      <w:r w:rsidRPr="006E6A4B">
        <w:rPr>
          <w:rFonts w:ascii="Times New Roman" w:eastAsia="Times New Roman" w:hAnsi="Times New Roman" w:cs="Times New Roman"/>
          <w:sz w:val="18"/>
        </w:rPr>
        <w:t xml:space="preserve">A bar graph illustrating the most common type of food eaten in students’ household growing up across social class. All subjects in the survey reported eating home-cooked meals frequently; </w:t>
      </w:r>
      <w:r w:rsidR="008A69CE" w:rsidRPr="006E6A4B">
        <w:rPr>
          <w:rFonts w:ascii="Times New Roman" w:eastAsia="Times New Roman" w:hAnsi="Times New Roman" w:cs="Times New Roman"/>
          <w:sz w:val="18"/>
        </w:rPr>
        <w:t>thus,</w:t>
      </w:r>
      <w:r w:rsidRPr="006E6A4B">
        <w:rPr>
          <w:rFonts w:ascii="Times New Roman" w:eastAsia="Times New Roman" w:hAnsi="Times New Roman" w:cs="Times New Roman"/>
          <w:sz w:val="18"/>
        </w:rPr>
        <w:t xml:space="preserve"> home-cooked meals as a food category was excluded to better compare differences in food consumption.</w:t>
      </w:r>
      <w:r w:rsidR="00891474" w:rsidRPr="006E6A4B">
        <w:rPr>
          <w:rFonts w:ascii="Times New Roman" w:eastAsia="Times New Roman" w:hAnsi="Times New Roman" w:cs="Times New Roman"/>
          <w:sz w:val="18"/>
        </w:rPr>
        <w:t xml:space="preserve"> Here we see the Upper Class and Upper Middle Class have the highest c</w:t>
      </w:r>
      <w:r w:rsidR="008B2FFA" w:rsidRPr="006E6A4B">
        <w:rPr>
          <w:rFonts w:ascii="Times New Roman" w:eastAsia="Times New Roman" w:hAnsi="Times New Roman" w:cs="Times New Roman"/>
          <w:sz w:val="18"/>
        </w:rPr>
        <w:t>onsumption of organic</w:t>
      </w:r>
      <w:r w:rsidR="00891474" w:rsidRPr="006E6A4B">
        <w:rPr>
          <w:rFonts w:ascii="Times New Roman" w:eastAsia="Times New Roman" w:hAnsi="Times New Roman" w:cs="Times New Roman"/>
          <w:sz w:val="18"/>
        </w:rPr>
        <w:t xml:space="preserve"> food consumption, followed by the middle class, poor, an</w:t>
      </w:r>
      <w:r w:rsidR="008B2FFA" w:rsidRPr="006E6A4B">
        <w:rPr>
          <w:rFonts w:ascii="Times New Roman" w:eastAsia="Times New Roman" w:hAnsi="Times New Roman" w:cs="Times New Roman"/>
          <w:sz w:val="18"/>
        </w:rPr>
        <w:t>d working class.</w:t>
      </w:r>
    </w:p>
    <w:p w14:paraId="2D2D5FE7" w14:textId="6EE7A73B" w:rsidR="00C1259A" w:rsidRPr="006E6A4B" w:rsidRDefault="00C1259A" w:rsidP="006E6A4B">
      <w:pPr>
        <w:spacing w:line="240" w:lineRule="auto"/>
        <w:rPr>
          <w:rFonts w:ascii="Times New Roman" w:eastAsia="Times New Roman" w:hAnsi="Times New Roman" w:cs="Times New Roman"/>
        </w:rPr>
      </w:pPr>
    </w:p>
    <w:p w14:paraId="0F641A0E" w14:textId="77777777" w:rsidR="00C46DD1" w:rsidRPr="006E6A4B" w:rsidRDefault="00C46DD1" w:rsidP="006E6A4B">
      <w:pPr>
        <w:spacing w:line="240" w:lineRule="auto"/>
        <w:rPr>
          <w:rFonts w:ascii="Times New Roman" w:eastAsia="Times New Roman" w:hAnsi="Times New Roman" w:cs="Times New Roman"/>
        </w:rPr>
      </w:pPr>
    </w:p>
    <w:p w14:paraId="1F50E276" w14:textId="78244B77" w:rsidR="00C66164" w:rsidRPr="006E6A4B" w:rsidRDefault="006E6A4B" w:rsidP="006E6A4B">
      <w:pPr>
        <w:spacing w:line="240" w:lineRule="auto"/>
        <w:rPr>
          <w:rFonts w:ascii="Times New Roman" w:eastAsia="Times New Roman" w:hAnsi="Times New Roman" w:cs="Times New Roman"/>
        </w:rPr>
      </w:pPr>
      <w:r w:rsidRPr="006E6A4B">
        <w:rPr>
          <w:rFonts w:ascii="Times New Roman" w:hAnsi="Times New Roman" w:cs="Times New Roman"/>
          <w:noProof/>
          <w:lang w:eastAsia="en-US"/>
        </w:rPr>
        <w:lastRenderedPageBreak/>
        <w:drawing>
          <wp:anchor distT="0" distB="0" distL="114300" distR="114300" simplePos="0" relativeHeight="251658240" behindDoc="1" locked="0" layoutInCell="1" allowOverlap="1" wp14:anchorId="2AC5DC58" wp14:editId="6548653C">
            <wp:simplePos x="0" y="0"/>
            <wp:positionH relativeFrom="column">
              <wp:posOffset>95250</wp:posOffset>
            </wp:positionH>
            <wp:positionV relativeFrom="paragraph">
              <wp:posOffset>0</wp:posOffset>
            </wp:positionV>
            <wp:extent cx="4038600" cy="2457450"/>
            <wp:effectExtent l="0" t="0" r="0" b="0"/>
            <wp:wrapTight wrapText="bothSides">
              <wp:wrapPolygon edited="0">
                <wp:start x="0" y="0"/>
                <wp:lineTo x="0" y="21433"/>
                <wp:lineTo x="21498" y="21433"/>
                <wp:lineTo x="21498"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641F0139" w14:textId="7774EE25" w:rsidR="00C66164" w:rsidRPr="006E6A4B" w:rsidRDefault="00C66164" w:rsidP="006E6A4B">
      <w:pPr>
        <w:spacing w:line="240" w:lineRule="auto"/>
        <w:rPr>
          <w:rFonts w:ascii="Times New Roman" w:eastAsia="Times New Roman" w:hAnsi="Times New Roman" w:cs="Times New Roman"/>
        </w:rPr>
      </w:pPr>
    </w:p>
    <w:p w14:paraId="40C4FE81" w14:textId="784B345A" w:rsidR="00C1259A" w:rsidRPr="006E6A4B" w:rsidRDefault="00C1259A" w:rsidP="006E6A4B">
      <w:pPr>
        <w:spacing w:line="240" w:lineRule="auto"/>
        <w:rPr>
          <w:rFonts w:ascii="Times New Roman" w:eastAsia="Times New Roman" w:hAnsi="Times New Roman" w:cs="Times New Roman"/>
        </w:rPr>
      </w:pPr>
    </w:p>
    <w:p w14:paraId="58DE96B4" w14:textId="2F7E978E" w:rsidR="00C66164" w:rsidRPr="006E6A4B" w:rsidRDefault="00C66164" w:rsidP="006E6A4B">
      <w:pPr>
        <w:spacing w:line="240" w:lineRule="auto"/>
        <w:rPr>
          <w:rFonts w:ascii="Times New Roman" w:eastAsia="Times New Roman" w:hAnsi="Times New Roman" w:cs="Times New Roman"/>
        </w:rPr>
      </w:pPr>
    </w:p>
    <w:p w14:paraId="2688DFA8" w14:textId="6BF8E4EE" w:rsidR="00C66164" w:rsidRPr="006E6A4B" w:rsidRDefault="00C66164" w:rsidP="006E6A4B">
      <w:pPr>
        <w:spacing w:line="240" w:lineRule="auto"/>
        <w:rPr>
          <w:rFonts w:ascii="Times New Roman" w:eastAsia="Times New Roman" w:hAnsi="Times New Roman" w:cs="Times New Roman"/>
        </w:rPr>
      </w:pPr>
    </w:p>
    <w:p w14:paraId="46736171" w14:textId="536E03F1" w:rsidR="00C66164" w:rsidRPr="006E6A4B" w:rsidRDefault="00C66164" w:rsidP="006E6A4B">
      <w:pPr>
        <w:spacing w:line="240" w:lineRule="auto"/>
        <w:rPr>
          <w:rFonts w:ascii="Times New Roman" w:eastAsia="Times New Roman" w:hAnsi="Times New Roman" w:cs="Times New Roman"/>
        </w:rPr>
      </w:pPr>
    </w:p>
    <w:p w14:paraId="3E9A10DD" w14:textId="3785BFBC" w:rsidR="00C66164" w:rsidRPr="006E6A4B" w:rsidRDefault="00C66164" w:rsidP="006E6A4B">
      <w:pPr>
        <w:spacing w:line="240" w:lineRule="auto"/>
        <w:rPr>
          <w:rFonts w:ascii="Times New Roman" w:eastAsia="Times New Roman" w:hAnsi="Times New Roman" w:cs="Times New Roman"/>
        </w:rPr>
      </w:pPr>
    </w:p>
    <w:p w14:paraId="211953C9" w14:textId="63AFFA3E" w:rsidR="00C66164" w:rsidRPr="006E6A4B" w:rsidRDefault="00C66164" w:rsidP="006E6A4B">
      <w:pPr>
        <w:spacing w:line="240" w:lineRule="auto"/>
        <w:rPr>
          <w:rFonts w:ascii="Times New Roman" w:eastAsia="Times New Roman" w:hAnsi="Times New Roman" w:cs="Times New Roman"/>
        </w:rPr>
      </w:pPr>
    </w:p>
    <w:p w14:paraId="71200D83" w14:textId="75B3577E" w:rsidR="00C66164" w:rsidRPr="006E6A4B" w:rsidRDefault="00C66164" w:rsidP="006E6A4B">
      <w:pPr>
        <w:spacing w:line="240" w:lineRule="auto"/>
        <w:rPr>
          <w:rFonts w:ascii="Times New Roman" w:eastAsia="Times New Roman" w:hAnsi="Times New Roman" w:cs="Times New Roman"/>
        </w:rPr>
      </w:pPr>
    </w:p>
    <w:p w14:paraId="7C30752E" w14:textId="6A0C6204" w:rsidR="00C66164" w:rsidRPr="006E6A4B" w:rsidRDefault="00C66164" w:rsidP="006E6A4B">
      <w:pPr>
        <w:spacing w:line="240" w:lineRule="auto"/>
        <w:rPr>
          <w:rFonts w:ascii="Times New Roman" w:eastAsia="Times New Roman" w:hAnsi="Times New Roman" w:cs="Times New Roman"/>
        </w:rPr>
      </w:pPr>
    </w:p>
    <w:p w14:paraId="78191A7A" w14:textId="7619B127" w:rsidR="00C66164" w:rsidRPr="006E6A4B" w:rsidRDefault="00C66164" w:rsidP="006E6A4B">
      <w:pPr>
        <w:spacing w:line="240" w:lineRule="auto"/>
        <w:rPr>
          <w:rFonts w:ascii="Times New Roman" w:eastAsia="Times New Roman" w:hAnsi="Times New Roman" w:cs="Times New Roman"/>
        </w:rPr>
      </w:pPr>
    </w:p>
    <w:p w14:paraId="52AE28AB" w14:textId="7E5AF991" w:rsidR="00C66164" w:rsidRPr="006E6A4B" w:rsidRDefault="00C66164" w:rsidP="006E6A4B">
      <w:pPr>
        <w:spacing w:line="240" w:lineRule="auto"/>
        <w:rPr>
          <w:rFonts w:ascii="Times New Roman" w:eastAsia="Times New Roman" w:hAnsi="Times New Roman" w:cs="Times New Roman"/>
        </w:rPr>
      </w:pPr>
    </w:p>
    <w:p w14:paraId="03251A87" w14:textId="4177616B" w:rsidR="00C66164" w:rsidRPr="006E6A4B" w:rsidRDefault="00C66164" w:rsidP="006E6A4B">
      <w:pPr>
        <w:spacing w:line="240" w:lineRule="auto"/>
        <w:rPr>
          <w:rFonts w:ascii="Times New Roman" w:eastAsia="Times New Roman" w:hAnsi="Times New Roman" w:cs="Times New Roman"/>
        </w:rPr>
      </w:pPr>
    </w:p>
    <w:p w14:paraId="1BE11E71" w14:textId="265993FE" w:rsidR="00C66164" w:rsidRPr="006E6A4B" w:rsidRDefault="00C66164" w:rsidP="006E6A4B">
      <w:pPr>
        <w:spacing w:line="240" w:lineRule="auto"/>
        <w:rPr>
          <w:rFonts w:ascii="Times New Roman" w:eastAsia="Times New Roman" w:hAnsi="Times New Roman" w:cs="Times New Roman"/>
        </w:rPr>
      </w:pPr>
    </w:p>
    <w:p w14:paraId="558F40ED" w14:textId="73BAB323" w:rsidR="00C66164" w:rsidRPr="006E6A4B" w:rsidRDefault="00C66164" w:rsidP="006E6A4B">
      <w:pPr>
        <w:spacing w:line="240" w:lineRule="auto"/>
        <w:rPr>
          <w:rFonts w:ascii="Times New Roman" w:eastAsia="Times New Roman" w:hAnsi="Times New Roman" w:cs="Times New Roman"/>
        </w:rPr>
      </w:pPr>
    </w:p>
    <w:p w14:paraId="52AFD78D" w14:textId="77777777" w:rsidR="006E6A4B" w:rsidRPr="006E6A4B" w:rsidRDefault="006E6A4B" w:rsidP="006E6A4B">
      <w:pPr>
        <w:spacing w:line="240" w:lineRule="auto"/>
        <w:jc w:val="both"/>
        <w:rPr>
          <w:rFonts w:ascii="Times New Roman" w:eastAsia="Times New Roman" w:hAnsi="Times New Roman" w:cs="Times New Roman"/>
          <w:b/>
        </w:rPr>
      </w:pPr>
    </w:p>
    <w:p w14:paraId="6294B2FE" w14:textId="75EA7CC2" w:rsidR="00C66164" w:rsidRDefault="00C66164" w:rsidP="006E6A4B">
      <w:pPr>
        <w:spacing w:line="240" w:lineRule="auto"/>
        <w:jc w:val="both"/>
        <w:rPr>
          <w:rFonts w:ascii="Times New Roman" w:eastAsia="Times New Roman" w:hAnsi="Times New Roman" w:cs="Times New Roman"/>
          <w:sz w:val="18"/>
        </w:rPr>
      </w:pPr>
      <w:r w:rsidRPr="006E6A4B">
        <w:rPr>
          <w:rFonts w:ascii="Times New Roman" w:eastAsia="Times New Roman" w:hAnsi="Times New Roman" w:cs="Times New Roman"/>
          <w:b/>
          <w:sz w:val="18"/>
        </w:rPr>
        <w:t xml:space="preserve">Figure 2: Reasons Subjects Did Not Eat Organic Food Growing Up. </w:t>
      </w:r>
      <w:r w:rsidRPr="006E6A4B">
        <w:rPr>
          <w:rFonts w:ascii="Times New Roman" w:eastAsia="Times New Roman" w:hAnsi="Times New Roman" w:cs="Times New Roman"/>
          <w:sz w:val="18"/>
        </w:rPr>
        <w:t>Subjects who reported not eating organic food growing up were asked the reason</w:t>
      </w:r>
      <w:r w:rsidR="006E6A4B">
        <w:rPr>
          <w:rFonts w:ascii="Times New Roman" w:eastAsia="Times New Roman" w:hAnsi="Times New Roman" w:cs="Times New Roman"/>
          <w:sz w:val="18"/>
        </w:rPr>
        <w:t>(</w:t>
      </w:r>
      <w:r w:rsidRPr="006E6A4B">
        <w:rPr>
          <w:rFonts w:ascii="Times New Roman" w:eastAsia="Times New Roman" w:hAnsi="Times New Roman" w:cs="Times New Roman"/>
          <w:sz w:val="18"/>
        </w:rPr>
        <w:t>s</w:t>
      </w:r>
      <w:r w:rsidR="006E6A4B">
        <w:rPr>
          <w:rFonts w:ascii="Times New Roman" w:eastAsia="Times New Roman" w:hAnsi="Times New Roman" w:cs="Times New Roman"/>
          <w:sz w:val="18"/>
        </w:rPr>
        <w:t>)</w:t>
      </w:r>
      <w:r w:rsidRPr="006E6A4B">
        <w:rPr>
          <w:rFonts w:ascii="Times New Roman" w:eastAsia="Times New Roman" w:hAnsi="Times New Roman" w:cs="Times New Roman"/>
          <w:sz w:val="18"/>
        </w:rPr>
        <w:t xml:space="preserve"> why. This bar graph </w:t>
      </w:r>
      <w:r w:rsidR="006E6A4B">
        <w:rPr>
          <w:rFonts w:ascii="Times New Roman" w:eastAsia="Times New Roman" w:hAnsi="Times New Roman" w:cs="Times New Roman"/>
          <w:sz w:val="18"/>
        </w:rPr>
        <w:t>illustrates</w:t>
      </w:r>
      <w:r w:rsidRPr="006E6A4B">
        <w:rPr>
          <w:rFonts w:ascii="Times New Roman" w:eastAsia="Times New Roman" w:hAnsi="Times New Roman" w:cs="Times New Roman"/>
          <w:sz w:val="18"/>
        </w:rPr>
        <w:t xml:space="preserve"> that across </w:t>
      </w:r>
      <w:r w:rsidR="006E6A4B">
        <w:rPr>
          <w:rFonts w:ascii="Times New Roman" w:eastAsia="Times New Roman" w:hAnsi="Times New Roman" w:cs="Times New Roman"/>
          <w:sz w:val="18"/>
        </w:rPr>
        <w:t xml:space="preserve">different </w:t>
      </w:r>
      <w:r w:rsidRPr="006E6A4B">
        <w:rPr>
          <w:rFonts w:ascii="Times New Roman" w:eastAsia="Times New Roman" w:hAnsi="Times New Roman" w:cs="Times New Roman"/>
          <w:sz w:val="18"/>
        </w:rPr>
        <w:t xml:space="preserve">SES, monetary constraints proved to be the </w:t>
      </w:r>
      <w:r w:rsidR="008A69CE">
        <w:rPr>
          <w:rFonts w:ascii="Times New Roman" w:eastAsia="Times New Roman" w:hAnsi="Times New Roman" w:cs="Times New Roman"/>
          <w:sz w:val="18"/>
        </w:rPr>
        <w:t xml:space="preserve">biggest </w:t>
      </w:r>
      <w:r w:rsidRPr="006E6A4B">
        <w:rPr>
          <w:rFonts w:ascii="Times New Roman" w:eastAsia="Times New Roman" w:hAnsi="Times New Roman" w:cs="Times New Roman"/>
          <w:sz w:val="18"/>
        </w:rPr>
        <w:t>factor hindering organic food consumption.</w:t>
      </w:r>
      <w:r w:rsidR="006E6A4B" w:rsidRPr="006E6A4B">
        <w:rPr>
          <w:rFonts w:ascii="Times New Roman" w:eastAsia="Times New Roman" w:hAnsi="Times New Roman" w:cs="Times New Roman"/>
          <w:sz w:val="18"/>
        </w:rPr>
        <w:t xml:space="preserve">  Subjects also reported other reasons, with 25% choosing other, 8% lack of time to cook home-cooked meals and 8% access/structural barriers. </w:t>
      </w:r>
    </w:p>
    <w:p w14:paraId="19B9277E" w14:textId="62881DE8" w:rsidR="00C46DD1" w:rsidRPr="006E6A4B" w:rsidRDefault="00C46DD1" w:rsidP="006E6A4B">
      <w:pPr>
        <w:spacing w:line="240" w:lineRule="auto"/>
        <w:rPr>
          <w:rFonts w:ascii="Times New Roman" w:eastAsia="Times New Roman" w:hAnsi="Times New Roman" w:cs="Times New Roman"/>
          <w:b/>
        </w:rPr>
      </w:pPr>
    </w:p>
    <w:tbl>
      <w:tblPr>
        <w:tblStyle w:val="a0"/>
        <w:tblW w:w="7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6"/>
        <w:gridCol w:w="2114"/>
        <w:gridCol w:w="1800"/>
        <w:gridCol w:w="990"/>
        <w:gridCol w:w="990"/>
      </w:tblGrid>
      <w:tr w:rsidR="006E6A4B" w:rsidRPr="006E6A4B" w14:paraId="7626382A" w14:textId="77777777" w:rsidTr="009228E7">
        <w:trPr>
          <w:trHeight w:val="390"/>
        </w:trPr>
        <w:tc>
          <w:tcPr>
            <w:tcW w:w="76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B2A059D" w14:textId="2933F896" w:rsidR="006E6A4B" w:rsidRPr="006E6A4B" w:rsidRDefault="006E6A4B" w:rsidP="006E6A4B">
            <w:pPr>
              <w:spacing w:line="240" w:lineRule="auto"/>
              <w:ind w:right="30"/>
              <w:jc w:val="center"/>
              <w:rPr>
                <w:rFonts w:ascii="Times New Roman" w:hAnsi="Times New Roman" w:cs="Times New Roman"/>
                <w:b/>
                <w:sz w:val="18"/>
                <w:highlight w:val="white"/>
              </w:rPr>
            </w:pPr>
            <w:r w:rsidRPr="006E6A4B">
              <w:rPr>
                <w:rFonts w:ascii="Times New Roman" w:hAnsi="Times New Roman" w:cs="Times New Roman"/>
                <w:b/>
                <w:sz w:val="18"/>
                <w:highlight w:val="white"/>
              </w:rPr>
              <w:t xml:space="preserve">Table 2 : </w:t>
            </w:r>
            <w:r w:rsidRPr="006E6A4B">
              <w:rPr>
                <w:rFonts w:ascii="Times New Roman" w:eastAsia="Times New Roman" w:hAnsi="Times New Roman" w:cs="Times New Roman"/>
                <w:b/>
                <w:sz w:val="18"/>
              </w:rPr>
              <w:t>Socioeconomic status (SES) and Organic Food Consumption at the DC.</w:t>
            </w:r>
          </w:p>
        </w:tc>
      </w:tr>
      <w:tr w:rsidR="00ED095D" w:rsidRPr="006E6A4B" w14:paraId="51B3A3ED" w14:textId="73A493E3" w:rsidTr="00ED095D">
        <w:trPr>
          <w:trHeight w:val="390"/>
        </w:trPr>
        <w:tc>
          <w:tcPr>
            <w:tcW w:w="1746"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68BB5B86" w14:textId="77777777" w:rsidR="00ED095D" w:rsidRPr="006E6A4B" w:rsidRDefault="00ED095D" w:rsidP="006E6A4B">
            <w:pPr>
              <w:spacing w:line="240" w:lineRule="auto"/>
              <w:ind w:right="30"/>
              <w:jc w:val="center"/>
              <w:rPr>
                <w:rFonts w:ascii="Times New Roman" w:hAnsi="Times New Roman" w:cs="Times New Roman"/>
                <w:sz w:val="18"/>
                <w:highlight w:val="white"/>
              </w:rPr>
            </w:pPr>
            <w:r w:rsidRPr="006E6A4B">
              <w:rPr>
                <w:rFonts w:ascii="Times New Roman" w:hAnsi="Times New Roman" w:cs="Times New Roman"/>
                <w:sz w:val="18"/>
                <w:highlight w:val="white"/>
              </w:rPr>
              <w:t>SES</w:t>
            </w:r>
          </w:p>
        </w:tc>
        <w:tc>
          <w:tcPr>
            <w:tcW w:w="3914" w:type="dxa"/>
            <w:gridSpan w:val="2"/>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B32587" w14:textId="77777777" w:rsidR="00ED095D" w:rsidRPr="006E6A4B" w:rsidRDefault="00ED095D" w:rsidP="006E6A4B">
            <w:pPr>
              <w:spacing w:line="240" w:lineRule="auto"/>
              <w:ind w:left="315" w:right="30"/>
              <w:jc w:val="center"/>
              <w:rPr>
                <w:rFonts w:ascii="Times New Roman" w:hAnsi="Times New Roman" w:cs="Times New Roman"/>
                <w:sz w:val="18"/>
                <w:highlight w:val="white"/>
              </w:rPr>
            </w:pPr>
            <w:r w:rsidRPr="006E6A4B">
              <w:rPr>
                <w:rFonts w:ascii="Times New Roman" w:hAnsi="Times New Roman" w:cs="Times New Roman"/>
                <w:sz w:val="18"/>
                <w:highlight w:val="white"/>
              </w:rPr>
              <w:t>When you eat at Haverford, do you normally go for the organic/healthy food option?</w:t>
            </w:r>
          </w:p>
        </w:tc>
        <w:tc>
          <w:tcPr>
            <w:tcW w:w="990" w:type="dxa"/>
            <w:vMerge w:val="restart"/>
            <w:tcBorders>
              <w:top w:val="single" w:sz="8" w:space="0" w:color="000000"/>
              <w:right w:val="single" w:sz="8" w:space="0" w:color="000000"/>
            </w:tcBorders>
            <w:shd w:val="clear" w:color="auto" w:fill="FFFFFF"/>
          </w:tcPr>
          <w:p w14:paraId="14547100" w14:textId="2D19196C" w:rsidR="00ED095D" w:rsidRPr="006E6A4B" w:rsidRDefault="00ED095D" w:rsidP="006E6A4B">
            <w:pPr>
              <w:spacing w:line="240" w:lineRule="auto"/>
              <w:ind w:right="30"/>
              <w:jc w:val="center"/>
              <w:rPr>
                <w:rFonts w:ascii="Times New Roman" w:hAnsi="Times New Roman" w:cs="Times New Roman"/>
                <w:sz w:val="18"/>
                <w:highlight w:val="white"/>
              </w:rPr>
            </w:pPr>
            <w:r w:rsidRPr="006E6A4B">
              <w:rPr>
                <w:rFonts w:ascii="Times New Roman" w:hAnsi="Times New Roman" w:cs="Times New Roman"/>
                <w:sz w:val="18"/>
                <w:highlight w:val="white"/>
              </w:rPr>
              <w:t>Total</w:t>
            </w:r>
          </w:p>
        </w:tc>
        <w:tc>
          <w:tcPr>
            <w:tcW w:w="990" w:type="dxa"/>
            <w:vMerge w:val="restart"/>
            <w:tcBorders>
              <w:top w:val="single" w:sz="8" w:space="0" w:color="000000"/>
              <w:right w:val="single" w:sz="8" w:space="0" w:color="000000"/>
            </w:tcBorders>
            <w:shd w:val="clear" w:color="auto" w:fill="FFFFFF"/>
          </w:tcPr>
          <w:p w14:paraId="0BCA5C03" w14:textId="5F8C64B3" w:rsidR="00ED095D" w:rsidRPr="006E6A4B" w:rsidRDefault="00ED095D" w:rsidP="006E6A4B">
            <w:pPr>
              <w:spacing w:line="240" w:lineRule="auto"/>
              <w:ind w:right="30"/>
              <w:jc w:val="center"/>
              <w:rPr>
                <w:rFonts w:ascii="Times New Roman" w:hAnsi="Times New Roman" w:cs="Times New Roman"/>
                <w:sz w:val="18"/>
                <w:highlight w:val="white"/>
              </w:rPr>
            </w:pPr>
            <w:r w:rsidRPr="006E6A4B">
              <w:rPr>
                <w:rFonts w:ascii="Times New Roman" w:hAnsi="Times New Roman" w:cs="Times New Roman"/>
                <w:sz w:val="18"/>
                <w:highlight w:val="white"/>
              </w:rPr>
              <w:t>Percent Who eat Healthy</w:t>
            </w:r>
          </w:p>
        </w:tc>
      </w:tr>
      <w:tr w:rsidR="00ED095D" w:rsidRPr="006E6A4B" w14:paraId="4DF9A4EA" w14:textId="6D388BF8" w:rsidTr="00ED095D">
        <w:trPr>
          <w:trHeight w:val="211"/>
        </w:trPr>
        <w:tc>
          <w:tcPr>
            <w:tcW w:w="1746" w:type="dxa"/>
            <w:vMerge/>
            <w:tcBorders>
              <w:bottom w:val="single" w:sz="8" w:space="0" w:color="000000"/>
              <w:right w:val="single" w:sz="8" w:space="0" w:color="000000"/>
            </w:tcBorders>
            <w:tcMar>
              <w:top w:w="100" w:type="dxa"/>
              <w:left w:w="100" w:type="dxa"/>
              <w:bottom w:w="100" w:type="dxa"/>
              <w:right w:w="100" w:type="dxa"/>
            </w:tcMar>
          </w:tcPr>
          <w:p w14:paraId="73A4ACE9" w14:textId="77777777" w:rsidR="00ED095D" w:rsidRPr="006E6A4B" w:rsidRDefault="00ED095D" w:rsidP="006E6A4B">
            <w:pPr>
              <w:spacing w:line="240" w:lineRule="auto"/>
              <w:ind w:left="1620"/>
              <w:rPr>
                <w:rFonts w:ascii="Times New Roman" w:eastAsia="Times New Roman" w:hAnsi="Times New Roman" w:cs="Times New Roman"/>
                <w:sz w:val="18"/>
              </w:rPr>
            </w:pPr>
          </w:p>
        </w:tc>
        <w:tc>
          <w:tcPr>
            <w:tcW w:w="2114" w:type="dxa"/>
            <w:tcBorders>
              <w:bottom w:val="single" w:sz="8" w:space="0" w:color="000000"/>
              <w:right w:val="single" w:sz="8" w:space="0" w:color="000000"/>
            </w:tcBorders>
            <w:shd w:val="clear" w:color="auto" w:fill="FFFFFF"/>
            <w:tcMar>
              <w:top w:w="100" w:type="dxa"/>
              <w:left w:w="100" w:type="dxa"/>
              <w:bottom w:w="100" w:type="dxa"/>
              <w:right w:w="100" w:type="dxa"/>
            </w:tcMar>
          </w:tcPr>
          <w:p w14:paraId="0F8A637A" w14:textId="77777777" w:rsidR="00ED095D" w:rsidRPr="006E6A4B" w:rsidRDefault="00ED095D" w:rsidP="006E6A4B">
            <w:pPr>
              <w:spacing w:line="240" w:lineRule="auto"/>
              <w:ind w:left="315" w:right="30"/>
              <w:jc w:val="center"/>
              <w:rPr>
                <w:rFonts w:ascii="Times New Roman" w:hAnsi="Times New Roman" w:cs="Times New Roman"/>
                <w:sz w:val="18"/>
                <w:highlight w:val="white"/>
              </w:rPr>
            </w:pPr>
            <w:r w:rsidRPr="006E6A4B">
              <w:rPr>
                <w:rFonts w:ascii="Times New Roman" w:hAnsi="Times New Roman" w:cs="Times New Roman"/>
                <w:sz w:val="18"/>
                <w:highlight w:val="white"/>
              </w:rPr>
              <w:t>Yes</w:t>
            </w:r>
          </w:p>
        </w:tc>
        <w:tc>
          <w:tcPr>
            <w:tcW w:w="1800" w:type="dxa"/>
            <w:tcBorders>
              <w:bottom w:val="single" w:sz="8" w:space="0" w:color="000000"/>
              <w:right w:val="single" w:sz="8" w:space="0" w:color="000000"/>
            </w:tcBorders>
            <w:shd w:val="clear" w:color="auto" w:fill="FFFFFF"/>
            <w:tcMar>
              <w:top w:w="100" w:type="dxa"/>
              <w:left w:w="100" w:type="dxa"/>
              <w:bottom w:w="100" w:type="dxa"/>
              <w:right w:w="100" w:type="dxa"/>
            </w:tcMar>
          </w:tcPr>
          <w:p w14:paraId="4B170A79" w14:textId="77777777" w:rsidR="00ED095D" w:rsidRPr="006E6A4B" w:rsidRDefault="00ED095D" w:rsidP="006E6A4B">
            <w:pPr>
              <w:spacing w:line="240" w:lineRule="auto"/>
              <w:ind w:left="315" w:right="30"/>
              <w:jc w:val="center"/>
              <w:rPr>
                <w:rFonts w:ascii="Times New Roman" w:hAnsi="Times New Roman" w:cs="Times New Roman"/>
                <w:sz w:val="18"/>
                <w:highlight w:val="white"/>
              </w:rPr>
            </w:pPr>
            <w:r w:rsidRPr="006E6A4B">
              <w:rPr>
                <w:rFonts w:ascii="Times New Roman" w:hAnsi="Times New Roman" w:cs="Times New Roman"/>
                <w:sz w:val="18"/>
                <w:highlight w:val="white"/>
              </w:rPr>
              <w:t>No</w:t>
            </w:r>
          </w:p>
        </w:tc>
        <w:tc>
          <w:tcPr>
            <w:tcW w:w="990" w:type="dxa"/>
            <w:vMerge/>
            <w:tcBorders>
              <w:bottom w:val="single" w:sz="8" w:space="0" w:color="000000"/>
              <w:right w:val="single" w:sz="8" w:space="0" w:color="000000"/>
            </w:tcBorders>
            <w:shd w:val="clear" w:color="auto" w:fill="FFFFFF"/>
          </w:tcPr>
          <w:p w14:paraId="7046C020" w14:textId="565E8726" w:rsidR="00ED095D" w:rsidRPr="006E6A4B" w:rsidRDefault="00ED095D" w:rsidP="006E6A4B">
            <w:pPr>
              <w:spacing w:line="240" w:lineRule="auto"/>
              <w:ind w:left="315" w:right="30"/>
              <w:jc w:val="center"/>
              <w:rPr>
                <w:rFonts w:ascii="Times New Roman" w:hAnsi="Times New Roman" w:cs="Times New Roman"/>
                <w:sz w:val="18"/>
                <w:highlight w:val="white"/>
              </w:rPr>
            </w:pPr>
          </w:p>
        </w:tc>
        <w:tc>
          <w:tcPr>
            <w:tcW w:w="990" w:type="dxa"/>
            <w:vMerge/>
            <w:tcBorders>
              <w:bottom w:val="single" w:sz="8" w:space="0" w:color="000000"/>
              <w:right w:val="single" w:sz="8" w:space="0" w:color="000000"/>
            </w:tcBorders>
            <w:shd w:val="clear" w:color="auto" w:fill="FFFFFF"/>
          </w:tcPr>
          <w:p w14:paraId="2D5EA1BB" w14:textId="77777777" w:rsidR="00ED095D" w:rsidRPr="006E6A4B" w:rsidRDefault="00ED095D" w:rsidP="006E6A4B">
            <w:pPr>
              <w:spacing w:line="240" w:lineRule="auto"/>
              <w:ind w:left="315" w:right="30"/>
              <w:jc w:val="center"/>
              <w:rPr>
                <w:rFonts w:ascii="Times New Roman" w:hAnsi="Times New Roman" w:cs="Times New Roman"/>
                <w:sz w:val="18"/>
                <w:highlight w:val="white"/>
              </w:rPr>
            </w:pPr>
          </w:p>
        </w:tc>
      </w:tr>
      <w:tr w:rsidR="00ED095D" w:rsidRPr="006E6A4B" w14:paraId="6CCB225F" w14:textId="226F477F" w:rsidTr="00ED095D">
        <w:trPr>
          <w:trHeight w:val="18"/>
        </w:trPr>
        <w:tc>
          <w:tcPr>
            <w:tcW w:w="1746" w:type="dxa"/>
            <w:tcBorders>
              <w:bottom w:val="single" w:sz="8" w:space="0" w:color="000000"/>
              <w:right w:val="single" w:sz="8" w:space="0" w:color="000000"/>
            </w:tcBorders>
            <w:shd w:val="clear" w:color="auto" w:fill="FFFFFF"/>
            <w:tcMar>
              <w:top w:w="100" w:type="dxa"/>
              <w:left w:w="100" w:type="dxa"/>
              <w:bottom w:w="100" w:type="dxa"/>
              <w:right w:w="100" w:type="dxa"/>
            </w:tcMar>
          </w:tcPr>
          <w:p w14:paraId="7D38807E" w14:textId="77777777"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Poor</w:t>
            </w:r>
          </w:p>
        </w:tc>
        <w:tc>
          <w:tcPr>
            <w:tcW w:w="2114" w:type="dxa"/>
            <w:tcBorders>
              <w:bottom w:val="single" w:sz="8" w:space="0" w:color="000000"/>
              <w:right w:val="single" w:sz="8" w:space="0" w:color="000000"/>
            </w:tcBorders>
            <w:shd w:val="clear" w:color="auto" w:fill="FFFFFF"/>
            <w:tcMar>
              <w:top w:w="100" w:type="dxa"/>
              <w:left w:w="100" w:type="dxa"/>
              <w:bottom w:w="100" w:type="dxa"/>
              <w:right w:w="100" w:type="dxa"/>
            </w:tcMar>
          </w:tcPr>
          <w:p w14:paraId="7BA659A8" w14:textId="77777777"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 xml:space="preserve">  0 </w:t>
            </w:r>
          </w:p>
        </w:tc>
        <w:tc>
          <w:tcPr>
            <w:tcW w:w="1800" w:type="dxa"/>
            <w:tcBorders>
              <w:bottom w:val="single" w:sz="8" w:space="0" w:color="000000"/>
              <w:right w:val="single" w:sz="8" w:space="0" w:color="000000"/>
            </w:tcBorders>
            <w:shd w:val="clear" w:color="auto" w:fill="FFFFFF"/>
            <w:tcMar>
              <w:top w:w="100" w:type="dxa"/>
              <w:left w:w="100" w:type="dxa"/>
              <w:bottom w:w="100" w:type="dxa"/>
              <w:right w:w="100" w:type="dxa"/>
            </w:tcMar>
          </w:tcPr>
          <w:p w14:paraId="37CA73D9" w14:textId="77777777"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 xml:space="preserve">4 </w:t>
            </w:r>
          </w:p>
        </w:tc>
        <w:tc>
          <w:tcPr>
            <w:tcW w:w="990" w:type="dxa"/>
            <w:tcBorders>
              <w:bottom w:val="single" w:sz="8" w:space="0" w:color="000000"/>
              <w:right w:val="single" w:sz="8" w:space="0" w:color="000000"/>
            </w:tcBorders>
            <w:shd w:val="clear" w:color="auto" w:fill="FFFFFF"/>
          </w:tcPr>
          <w:p w14:paraId="3537F69D" w14:textId="063E7468"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4</w:t>
            </w:r>
          </w:p>
        </w:tc>
        <w:tc>
          <w:tcPr>
            <w:tcW w:w="990" w:type="dxa"/>
            <w:tcBorders>
              <w:bottom w:val="single" w:sz="8" w:space="0" w:color="000000"/>
              <w:right w:val="single" w:sz="8" w:space="0" w:color="000000"/>
            </w:tcBorders>
            <w:shd w:val="clear" w:color="auto" w:fill="FFFFFF"/>
          </w:tcPr>
          <w:p w14:paraId="22168E55" w14:textId="7339EB16"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0 %</w:t>
            </w:r>
          </w:p>
        </w:tc>
      </w:tr>
      <w:tr w:rsidR="00ED095D" w:rsidRPr="006E6A4B" w14:paraId="749496CC" w14:textId="565F1963" w:rsidTr="00ED095D">
        <w:trPr>
          <w:trHeight w:val="60"/>
        </w:trPr>
        <w:tc>
          <w:tcPr>
            <w:tcW w:w="1746" w:type="dxa"/>
            <w:tcBorders>
              <w:bottom w:val="single" w:sz="8" w:space="0" w:color="000000"/>
              <w:right w:val="single" w:sz="8" w:space="0" w:color="000000"/>
            </w:tcBorders>
            <w:shd w:val="clear" w:color="auto" w:fill="FFFFFF"/>
            <w:tcMar>
              <w:top w:w="100" w:type="dxa"/>
              <w:left w:w="100" w:type="dxa"/>
              <w:bottom w:w="100" w:type="dxa"/>
              <w:right w:w="100" w:type="dxa"/>
            </w:tcMar>
          </w:tcPr>
          <w:p w14:paraId="210545C3" w14:textId="77777777"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Working Class</w:t>
            </w:r>
          </w:p>
        </w:tc>
        <w:tc>
          <w:tcPr>
            <w:tcW w:w="2114" w:type="dxa"/>
            <w:tcBorders>
              <w:bottom w:val="single" w:sz="8" w:space="0" w:color="000000"/>
              <w:right w:val="single" w:sz="8" w:space="0" w:color="000000"/>
            </w:tcBorders>
            <w:shd w:val="clear" w:color="auto" w:fill="FFFFFF"/>
            <w:tcMar>
              <w:top w:w="100" w:type="dxa"/>
              <w:left w:w="100" w:type="dxa"/>
              <w:bottom w:w="100" w:type="dxa"/>
              <w:right w:w="100" w:type="dxa"/>
            </w:tcMar>
          </w:tcPr>
          <w:p w14:paraId="62521DFC" w14:textId="77777777"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1</w:t>
            </w:r>
          </w:p>
        </w:tc>
        <w:tc>
          <w:tcPr>
            <w:tcW w:w="1800" w:type="dxa"/>
            <w:tcBorders>
              <w:bottom w:val="single" w:sz="8" w:space="0" w:color="000000"/>
              <w:right w:val="single" w:sz="8" w:space="0" w:color="000000"/>
            </w:tcBorders>
            <w:shd w:val="clear" w:color="auto" w:fill="FFFFFF"/>
            <w:tcMar>
              <w:top w:w="100" w:type="dxa"/>
              <w:left w:w="100" w:type="dxa"/>
              <w:bottom w:w="100" w:type="dxa"/>
              <w:right w:w="100" w:type="dxa"/>
            </w:tcMar>
          </w:tcPr>
          <w:p w14:paraId="035525B7" w14:textId="77777777"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1</w:t>
            </w:r>
          </w:p>
        </w:tc>
        <w:tc>
          <w:tcPr>
            <w:tcW w:w="990" w:type="dxa"/>
            <w:tcBorders>
              <w:bottom w:val="single" w:sz="8" w:space="0" w:color="000000"/>
              <w:right w:val="single" w:sz="8" w:space="0" w:color="000000"/>
            </w:tcBorders>
            <w:shd w:val="clear" w:color="auto" w:fill="FFFFFF"/>
          </w:tcPr>
          <w:p w14:paraId="7E116D20" w14:textId="38027614"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2</w:t>
            </w:r>
          </w:p>
        </w:tc>
        <w:tc>
          <w:tcPr>
            <w:tcW w:w="990" w:type="dxa"/>
            <w:tcBorders>
              <w:bottom w:val="single" w:sz="8" w:space="0" w:color="000000"/>
              <w:right w:val="single" w:sz="8" w:space="0" w:color="000000"/>
            </w:tcBorders>
            <w:shd w:val="clear" w:color="auto" w:fill="FFFFFF"/>
          </w:tcPr>
          <w:p w14:paraId="195DC1E2" w14:textId="3125A27B"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50%</w:t>
            </w:r>
          </w:p>
        </w:tc>
      </w:tr>
      <w:tr w:rsidR="00ED095D" w:rsidRPr="006E6A4B" w14:paraId="2B3ADA50" w14:textId="3CE3C98D" w:rsidTr="00ED095D">
        <w:trPr>
          <w:trHeight w:val="18"/>
        </w:trPr>
        <w:tc>
          <w:tcPr>
            <w:tcW w:w="1746" w:type="dxa"/>
            <w:tcBorders>
              <w:bottom w:val="single" w:sz="8" w:space="0" w:color="000000"/>
              <w:right w:val="single" w:sz="8" w:space="0" w:color="000000"/>
            </w:tcBorders>
            <w:shd w:val="clear" w:color="auto" w:fill="FFFFFF"/>
            <w:tcMar>
              <w:top w:w="100" w:type="dxa"/>
              <w:left w:w="100" w:type="dxa"/>
              <w:bottom w:w="100" w:type="dxa"/>
              <w:right w:w="100" w:type="dxa"/>
            </w:tcMar>
          </w:tcPr>
          <w:p w14:paraId="27D8F4FA" w14:textId="77777777"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Middle Class</w:t>
            </w:r>
          </w:p>
        </w:tc>
        <w:tc>
          <w:tcPr>
            <w:tcW w:w="2114" w:type="dxa"/>
            <w:tcBorders>
              <w:bottom w:val="single" w:sz="8" w:space="0" w:color="000000"/>
              <w:right w:val="single" w:sz="8" w:space="0" w:color="000000"/>
            </w:tcBorders>
            <w:shd w:val="clear" w:color="auto" w:fill="FFFFFF"/>
            <w:tcMar>
              <w:top w:w="100" w:type="dxa"/>
              <w:left w:w="100" w:type="dxa"/>
              <w:bottom w:w="100" w:type="dxa"/>
              <w:right w:w="100" w:type="dxa"/>
            </w:tcMar>
          </w:tcPr>
          <w:p w14:paraId="493AE9DF" w14:textId="77777777"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4</w:t>
            </w:r>
          </w:p>
        </w:tc>
        <w:tc>
          <w:tcPr>
            <w:tcW w:w="1800" w:type="dxa"/>
            <w:tcBorders>
              <w:bottom w:val="single" w:sz="8" w:space="0" w:color="000000"/>
              <w:right w:val="single" w:sz="8" w:space="0" w:color="000000"/>
            </w:tcBorders>
            <w:shd w:val="clear" w:color="auto" w:fill="FFFFFF"/>
            <w:tcMar>
              <w:top w:w="100" w:type="dxa"/>
              <w:left w:w="100" w:type="dxa"/>
              <w:bottom w:w="100" w:type="dxa"/>
              <w:right w:w="100" w:type="dxa"/>
            </w:tcMar>
          </w:tcPr>
          <w:p w14:paraId="742ADBB0" w14:textId="77777777"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3</w:t>
            </w:r>
          </w:p>
        </w:tc>
        <w:tc>
          <w:tcPr>
            <w:tcW w:w="990" w:type="dxa"/>
            <w:tcBorders>
              <w:bottom w:val="single" w:sz="8" w:space="0" w:color="000000"/>
              <w:right w:val="single" w:sz="8" w:space="0" w:color="000000"/>
            </w:tcBorders>
            <w:shd w:val="clear" w:color="auto" w:fill="FFFFFF"/>
          </w:tcPr>
          <w:p w14:paraId="40B08D8E" w14:textId="1CA8746B"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7</w:t>
            </w:r>
          </w:p>
        </w:tc>
        <w:tc>
          <w:tcPr>
            <w:tcW w:w="990" w:type="dxa"/>
            <w:tcBorders>
              <w:bottom w:val="single" w:sz="8" w:space="0" w:color="000000"/>
              <w:right w:val="single" w:sz="8" w:space="0" w:color="000000"/>
            </w:tcBorders>
            <w:shd w:val="clear" w:color="auto" w:fill="FFFFFF"/>
          </w:tcPr>
          <w:p w14:paraId="09B806E2" w14:textId="0F9832F8" w:rsidR="00ED095D" w:rsidRPr="006E6A4B" w:rsidRDefault="00ED095D" w:rsidP="006E6A4B">
            <w:pPr>
              <w:spacing w:line="240" w:lineRule="auto"/>
              <w:ind w:left="45" w:right="30"/>
              <w:jc w:val="center"/>
              <w:rPr>
                <w:rFonts w:ascii="Times New Roman" w:hAnsi="Times New Roman" w:cs="Times New Roman"/>
                <w:sz w:val="18"/>
                <w:highlight w:val="white"/>
              </w:rPr>
            </w:pPr>
            <w:r w:rsidRPr="006E6A4B">
              <w:rPr>
                <w:rFonts w:ascii="Times New Roman" w:hAnsi="Times New Roman" w:cs="Times New Roman"/>
                <w:sz w:val="18"/>
                <w:highlight w:val="white"/>
              </w:rPr>
              <w:t>57%</w:t>
            </w:r>
          </w:p>
        </w:tc>
      </w:tr>
      <w:tr w:rsidR="00ED095D" w:rsidRPr="006E6A4B" w14:paraId="2D93AB31" w14:textId="73ECCBB6" w:rsidTr="00ED095D">
        <w:trPr>
          <w:trHeight w:val="161"/>
        </w:trPr>
        <w:tc>
          <w:tcPr>
            <w:tcW w:w="1746" w:type="dxa"/>
            <w:tcBorders>
              <w:bottom w:val="single" w:sz="8" w:space="0" w:color="000000"/>
              <w:right w:val="single" w:sz="8" w:space="0" w:color="000000"/>
            </w:tcBorders>
            <w:shd w:val="clear" w:color="auto" w:fill="FFFFFF"/>
            <w:tcMar>
              <w:top w:w="100" w:type="dxa"/>
              <w:left w:w="100" w:type="dxa"/>
              <w:bottom w:w="100" w:type="dxa"/>
              <w:right w:w="100" w:type="dxa"/>
            </w:tcMar>
          </w:tcPr>
          <w:p w14:paraId="4095F8B6" w14:textId="61C9C025" w:rsidR="00ED095D" w:rsidRPr="006E6A4B" w:rsidRDefault="00ED095D" w:rsidP="006E6A4B">
            <w:pPr>
              <w:spacing w:line="240" w:lineRule="auto"/>
              <w:ind w:left="45" w:right="60"/>
              <w:jc w:val="center"/>
              <w:rPr>
                <w:rFonts w:ascii="Times New Roman" w:hAnsi="Times New Roman" w:cs="Times New Roman"/>
                <w:sz w:val="18"/>
                <w:highlight w:val="white"/>
              </w:rPr>
            </w:pPr>
            <w:r w:rsidRPr="006E6A4B">
              <w:rPr>
                <w:rFonts w:ascii="Times New Roman" w:hAnsi="Times New Roman" w:cs="Times New Roman"/>
                <w:sz w:val="18"/>
                <w:highlight w:val="white"/>
              </w:rPr>
              <w:t>Upper Middle Class</w:t>
            </w:r>
          </w:p>
        </w:tc>
        <w:tc>
          <w:tcPr>
            <w:tcW w:w="2114" w:type="dxa"/>
            <w:tcBorders>
              <w:bottom w:val="single" w:sz="8" w:space="0" w:color="000000"/>
              <w:right w:val="single" w:sz="8" w:space="0" w:color="000000"/>
            </w:tcBorders>
            <w:shd w:val="clear" w:color="auto" w:fill="FFFFFF"/>
            <w:tcMar>
              <w:top w:w="100" w:type="dxa"/>
              <w:left w:w="100" w:type="dxa"/>
              <w:bottom w:w="100" w:type="dxa"/>
              <w:right w:w="100" w:type="dxa"/>
            </w:tcMar>
          </w:tcPr>
          <w:p w14:paraId="54733ABA" w14:textId="15618A7A" w:rsidR="00ED095D" w:rsidRPr="006E6A4B" w:rsidRDefault="00ED095D" w:rsidP="006E6A4B">
            <w:pPr>
              <w:spacing w:line="240" w:lineRule="auto"/>
              <w:ind w:left="45" w:right="60"/>
              <w:jc w:val="center"/>
              <w:rPr>
                <w:rFonts w:ascii="Times New Roman" w:hAnsi="Times New Roman" w:cs="Times New Roman"/>
                <w:sz w:val="18"/>
                <w:highlight w:val="white"/>
              </w:rPr>
            </w:pPr>
            <w:r w:rsidRPr="006E6A4B">
              <w:rPr>
                <w:rFonts w:ascii="Times New Roman" w:hAnsi="Times New Roman" w:cs="Times New Roman"/>
                <w:sz w:val="18"/>
                <w:highlight w:val="white"/>
              </w:rPr>
              <w:t>9</w:t>
            </w:r>
          </w:p>
        </w:tc>
        <w:tc>
          <w:tcPr>
            <w:tcW w:w="1800" w:type="dxa"/>
            <w:tcBorders>
              <w:bottom w:val="single" w:sz="8" w:space="0" w:color="000000"/>
              <w:right w:val="single" w:sz="8" w:space="0" w:color="000000"/>
            </w:tcBorders>
            <w:shd w:val="clear" w:color="auto" w:fill="FFFFFF"/>
            <w:tcMar>
              <w:top w:w="100" w:type="dxa"/>
              <w:left w:w="100" w:type="dxa"/>
              <w:bottom w:w="100" w:type="dxa"/>
              <w:right w:w="100" w:type="dxa"/>
            </w:tcMar>
          </w:tcPr>
          <w:p w14:paraId="63A0DEE4" w14:textId="679A7429" w:rsidR="00ED095D" w:rsidRPr="006E6A4B" w:rsidRDefault="00ED095D" w:rsidP="006E6A4B">
            <w:pPr>
              <w:spacing w:line="240" w:lineRule="auto"/>
              <w:ind w:left="45" w:right="60"/>
              <w:jc w:val="center"/>
              <w:rPr>
                <w:rFonts w:ascii="Times New Roman" w:hAnsi="Times New Roman" w:cs="Times New Roman"/>
                <w:sz w:val="18"/>
                <w:highlight w:val="white"/>
              </w:rPr>
            </w:pPr>
            <w:r w:rsidRPr="006E6A4B">
              <w:rPr>
                <w:rFonts w:ascii="Times New Roman" w:hAnsi="Times New Roman" w:cs="Times New Roman"/>
                <w:sz w:val="18"/>
                <w:highlight w:val="white"/>
              </w:rPr>
              <w:t>0</w:t>
            </w:r>
          </w:p>
        </w:tc>
        <w:tc>
          <w:tcPr>
            <w:tcW w:w="990" w:type="dxa"/>
            <w:tcBorders>
              <w:bottom w:val="single" w:sz="8" w:space="0" w:color="000000"/>
              <w:right w:val="single" w:sz="8" w:space="0" w:color="000000"/>
            </w:tcBorders>
            <w:shd w:val="clear" w:color="auto" w:fill="FFFFFF"/>
          </w:tcPr>
          <w:p w14:paraId="5AE1F322" w14:textId="23733B55" w:rsidR="00ED095D" w:rsidRPr="006E6A4B" w:rsidRDefault="00ED095D" w:rsidP="006E6A4B">
            <w:pPr>
              <w:spacing w:line="240" w:lineRule="auto"/>
              <w:ind w:left="45" w:right="60"/>
              <w:jc w:val="center"/>
              <w:rPr>
                <w:rFonts w:ascii="Times New Roman" w:hAnsi="Times New Roman" w:cs="Times New Roman"/>
                <w:sz w:val="18"/>
                <w:highlight w:val="white"/>
              </w:rPr>
            </w:pPr>
            <w:r w:rsidRPr="006E6A4B">
              <w:rPr>
                <w:rFonts w:ascii="Times New Roman" w:hAnsi="Times New Roman" w:cs="Times New Roman"/>
                <w:sz w:val="18"/>
                <w:highlight w:val="white"/>
              </w:rPr>
              <w:t>9</w:t>
            </w:r>
          </w:p>
        </w:tc>
        <w:tc>
          <w:tcPr>
            <w:tcW w:w="990" w:type="dxa"/>
            <w:tcBorders>
              <w:bottom w:val="single" w:sz="8" w:space="0" w:color="000000"/>
              <w:right w:val="single" w:sz="8" w:space="0" w:color="000000"/>
            </w:tcBorders>
            <w:shd w:val="clear" w:color="auto" w:fill="FFFFFF"/>
          </w:tcPr>
          <w:p w14:paraId="5E500D7C" w14:textId="797C2952" w:rsidR="00ED095D" w:rsidRPr="006E6A4B" w:rsidRDefault="00ED095D" w:rsidP="006E6A4B">
            <w:pPr>
              <w:spacing w:line="240" w:lineRule="auto"/>
              <w:ind w:left="45" w:right="60"/>
              <w:jc w:val="center"/>
              <w:rPr>
                <w:rFonts w:ascii="Times New Roman" w:hAnsi="Times New Roman" w:cs="Times New Roman"/>
                <w:sz w:val="18"/>
                <w:highlight w:val="white"/>
              </w:rPr>
            </w:pPr>
            <w:r w:rsidRPr="006E6A4B">
              <w:rPr>
                <w:rFonts w:ascii="Times New Roman" w:hAnsi="Times New Roman" w:cs="Times New Roman"/>
                <w:sz w:val="18"/>
                <w:highlight w:val="white"/>
              </w:rPr>
              <w:t>100%</w:t>
            </w:r>
          </w:p>
        </w:tc>
      </w:tr>
      <w:tr w:rsidR="00ED095D" w:rsidRPr="006E6A4B" w14:paraId="64E6AA8D" w14:textId="40223E5D" w:rsidTr="00ED095D">
        <w:trPr>
          <w:trHeight w:val="127"/>
        </w:trPr>
        <w:tc>
          <w:tcPr>
            <w:tcW w:w="1746" w:type="dxa"/>
            <w:tcBorders>
              <w:bottom w:val="single" w:sz="8" w:space="0" w:color="000000"/>
              <w:right w:val="single" w:sz="8" w:space="0" w:color="000000"/>
            </w:tcBorders>
            <w:shd w:val="clear" w:color="auto" w:fill="FFFFFF"/>
            <w:tcMar>
              <w:top w:w="100" w:type="dxa"/>
              <w:left w:w="100" w:type="dxa"/>
              <w:bottom w:w="100" w:type="dxa"/>
              <w:right w:w="100" w:type="dxa"/>
            </w:tcMar>
          </w:tcPr>
          <w:p w14:paraId="666C5DA8" w14:textId="3D51E74D" w:rsidR="00ED095D" w:rsidRPr="006E6A4B" w:rsidRDefault="00ED095D" w:rsidP="006E6A4B">
            <w:pPr>
              <w:spacing w:line="240" w:lineRule="auto"/>
              <w:ind w:left="45" w:right="60"/>
              <w:jc w:val="center"/>
              <w:rPr>
                <w:rFonts w:ascii="Times New Roman" w:hAnsi="Times New Roman" w:cs="Times New Roman"/>
                <w:sz w:val="18"/>
                <w:highlight w:val="white"/>
              </w:rPr>
            </w:pPr>
            <w:r w:rsidRPr="006E6A4B">
              <w:rPr>
                <w:rFonts w:ascii="Times New Roman" w:hAnsi="Times New Roman" w:cs="Times New Roman"/>
                <w:sz w:val="18"/>
                <w:highlight w:val="white"/>
              </w:rPr>
              <w:t>Upper Class</w:t>
            </w:r>
          </w:p>
        </w:tc>
        <w:tc>
          <w:tcPr>
            <w:tcW w:w="2114" w:type="dxa"/>
            <w:tcBorders>
              <w:bottom w:val="single" w:sz="8" w:space="0" w:color="000000"/>
              <w:right w:val="single" w:sz="8" w:space="0" w:color="000000"/>
            </w:tcBorders>
            <w:shd w:val="clear" w:color="auto" w:fill="FFFFFF"/>
            <w:tcMar>
              <w:top w:w="100" w:type="dxa"/>
              <w:left w:w="100" w:type="dxa"/>
              <w:bottom w:w="100" w:type="dxa"/>
              <w:right w:w="100" w:type="dxa"/>
            </w:tcMar>
          </w:tcPr>
          <w:p w14:paraId="6651E406" w14:textId="052F0EC9" w:rsidR="00ED095D" w:rsidRPr="006E6A4B" w:rsidRDefault="00ED095D" w:rsidP="006E6A4B">
            <w:pPr>
              <w:spacing w:line="240" w:lineRule="auto"/>
              <w:ind w:left="45" w:right="60"/>
              <w:jc w:val="center"/>
              <w:rPr>
                <w:rFonts w:ascii="Times New Roman" w:hAnsi="Times New Roman" w:cs="Times New Roman"/>
                <w:sz w:val="18"/>
                <w:highlight w:val="white"/>
              </w:rPr>
            </w:pPr>
            <w:r w:rsidRPr="006E6A4B">
              <w:rPr>
                <w:rFonts w:ascii="Times New Roman" w:hAnsi="Times New Roman" w:cs="Times New Roman"/>
                <w:sz w:val="18"/>
                <w:highlight w:val="white"/>
              </w:rPr>
              <w:t>6</w:t>
            </w:r>
          </w:p>
        </w:tc>
        <w:tc>
          <w:tcPr>
            <w:tcW w:w="1800" w:type="dxa"/>
            <w:tcBorders>
              <w:bottom w:val="single" w:sz="8" w:space="0" w:color="000000"/>
              <w:right w:val="single" w:sz="8" w:space="0" w:color="000000"/>
            </w:tcBorders>
            <w:shd w:val="clear" w:color="auto" w:fill="FFFFFF"/>
            <w:tcMar>
              <w:top w:w="100" w:type="dxa"/>
              <w:left w:w="100" w:type="dxa"/>
              <w:bottom w:w="100" w:type="dxa"/>
              <w:right w:w="100" w:type="dxa"/>
            </w:tcMar>
          </w:tcPr>
          <w:p w14:paraId="6EA5ACE4" w14:textId="66256292" w:rsidR="00ED095D" w:rsidRPr="006E6A4B" w:rsidRDefault="00ED095D" w:rsidP="006E6A4B">
            <w:pPr>
              <w:spacing w:line="240" w:lineRule="auto"/>
              <w:ind w:left="45" w:right="60"/>
              <w:jc w:val="center"/>
              <w:rPr>
                <w:rFonts w:ascii="Times New Roman" w:hAnsi="Times New Roman" w:cs="Times New Roman"/>
                <w:sz w:val="18"/>
                <w:highlight w:val="white"/>
              </w:rPr>
            </w:pPr>
            <w:r w:rsidRPr="006E6A4B">
              <w:rPr>
                <w:rFonts w:ascii="Times New Roman" w:hAnsi="Times New Roman" w:cs="Times New Roman"/>
                <w:sz w:val="18"/>
                <w:highlight w:val="white"/>
              </w:rPr>
              <w:t>1</w:t>
            </w:r>
          </w:p>
        </w:tc>
        <w:tc>
          <w:tcPr>
            <w:tcW w:w="990" w:type="dxa"/>
            <w:tcBorders>
              <w:bottom w:val="single" w:sz="8" w:space="0" w:color="000000"/>
              <w:right w:val="single" w:sz="8" w:space="0" w:color="000000"/>
            </w:tcBorders>
            <w:shd w:val="clear" w:color="auto" w:fill="FFFFFF"/>
          </w:tcPr>
          <w:p w14:paraId="160B7F2E" w14:textId="29A6D936" w:rsidR="00ED095D" w:rsidRPr="006E6A4B" w:rsidRDefault="00ED095D" w:rsidP="006E6A4B">
            <w:pPr>
              <w:spacing w:line="240" w:lineRule="auto"/>
              <w:ind w:left="45" w:right="60"/>
              <w:jc w:val="center"/>
              <w:rPr>
                <w:rFonts w:ascii="Times New Roman" w:hAnsi="Times New Roman" w:cs="Times New Roman"/>
                <w:sz w:val="18"/>
                <w:highlight w:val="white"/>
              </w:rPr>
            </w:pPr>
            <w:r w:rsidRPr="006E6A4B">
              <w:rPr>
                <w:rFonts w:ascii="Times New Roman" w:hAnsi="Times New Roman" w:cs="Times New Roman"/>
                <w:sz w:val="18"/>
                <w:highlight w:val="white"/>
              </w:rPr>
              <w:t>7</w:t>
            </w:r>
          </w:p>
        </w:tc>
        <w:tc>
          <w:tcPr>
            <w:tcW w:w="990" w:type="dxa"/>
            <w:tcBorders>
              <w:bottom w:val="single" w:sz="8" w:space="0" w:color="000000"/>
              <w:right w:val="single" w:sz="8" w:space="0" w:color="000000"/>
            </w:tcBorders>
            <w:shd w:val="clear" w:color="auto" w:fill="FFFFFF"/>
          </w:tcPr>
          <w:p w14:paraId="7CBF5A56" w14:textId="5A057888" w:rsidR="00ED095D" w:rsidRPr="006E6A4B" w:rsidRDefault="00ED095D" w:rsidP="006E6A4B">
            <w:pPr>
              <w:spacing w:line="240" w:lineRule="auto"/>
              <w:ind w:left="45" w:right="60"/>
              <w:jc w:val="center"/>
              <w:rPr>
                <w:rFonts w:ascii="Times New Roman" w:hAnsi="Times New Roman" w:cs="Times New Roman"/>
                <w:sz w:val="18"/>
                <w:highlight w:val="white"/>
              </w:rPr>
            </w:pPr>
            <w:r w:rsidRPr="006E6A4B">
              <w:rPr>
                <w:rFonts w:ascii="Times New Roman" w:hAnsi="Times New Roman" w:cs="Times New Roman"/>
                <w:sz w:val="18"/>
                <w:highlight w:val="white"/>
              </w:rPr>
              <w:t>86%</w:t>
            </w:r>
          </w:p>
        </w:tc>
      </w:tr>
      <w:tr w:rsidR="00ED095D" w:rsidRPr="006E6A4B" w14:paraId="119FA1BA" w14:textId="53F98C4D" w:rsidTr="00ED095D">
        <w:trPr>
          <w:trHeight w:val="119"/>
        </w:trPr>
        <w:tc>
          <w:tcPr>
            <w:tcW w:w="1746" w:type="dxa"/>
            <w:tcBorders>
              <w:top w:val="single" w:sz="8" w:space="0" w:color="000000"/>
              <w:left w:val="single" w:sz="8" w:space="0" w:color="000000"/>
              <w:bottom w:val="single" w:sz="8" w:space="0" w:color="000000"/>
              <w:right w:val="single" w:sz="8" w:space="0" w:color="000000"/>
            </w:tcBorders>
            <w:shd w:val="clear" w:color="auto" w:fill="FFFFFF"/>
          </w:tcPr>
          <w:p w14:paraId="132E55ED" w14:textId="77777777" w:rsidR="00ED095D" w:rsidRPr="006E6A4B" w:rsidRDefault="00ED095D" w:rsidP="006E6A4B">
            <w:pPr>
              <w:spacing w:line="240" w:lineRule="auto"/>
              <w:ind w:left="75" w:right="60"/>
              <w:jc w:val="center"/>
              <w:rPr>
                <w:rFonts w:ascii="Times New Roman" w:hAnsi="Times New Roman" w:cs="Times New Roman"/>
                <w:sz w:val="18"/>
                <w:highlight w:val="white"/>
              </w:rPr>
            </w:pPr>
            <w:r w:rsidRPr="006E6A4B">
              <w:rPr>
                <w:rFonts w:ascii="Times New Roman" w:hAnsi="Times New Roman" w:cs="Times New Roman"/>
                <w:sz w:val="18"/>
                <w:highlight w:val="white"/>
              </w:rPr>
              <w:t>Total</w:t>
            </w:r>
          </w:p>
        </w:tc>
        <w:tc>
          <w:tcPr>
            <w:tcW w:w="2114" w:type="dxa"/>
            <w:tcBorders>
              <w:bottom w:val="single" w:sz="8" w:space="0" w:color="000000"/>
              <w:right w:val="single" w:sz="8" w:space="0" w:color="000000"/>
            </w:tcBorders>
            <w:shd w:val="clear" w:color="auto" w:fill="FFFFFF"/>
            <w:tcMar>
              <w:top w:w="100" w:type="dxa"/>
              <w:left w:w="100" w:type="dxa"/>
              <w:bottom w:w="100" w:type="dxa"/>
              <w:right w:w="100" w:type="dxa"/>
            </w:tcMar>
          </w:tcPr>
          <w:p w14:paraId="73A3101B" w14:textId="77777777" w:rsidR="00ED095D" w:rsidRPr="006E6A4B" w:rsidRDefault="00ED095D" w:rsidP="006E6A4B">
            <w:pPr>
              <w:spacing w:line="240" w:lineRule="auto"/>
              <w:ind w:left="75" w:right="60"/>
              <w:jc w:val="center"/>
              <w:rPr>
                <w:rFonts w:ascii="Times New Roman" w:hAnsi="Times New Roman" w:cs="Times New Roman"/>
                <w:sz w:val="18"/>
                <w:highlight w:val="white"/>
              </w:rPr>
            </w:pPr>
            <w:r w:rsidRPr="006E6A4B">
              <w:rPr>
                <w:rFonts w:ascii="Times New Roman" w:hAnsi="Times New Roman" w:cs="Times New Roman"/>
                <w:sz w:val="18"/>
                <w:highlight w:val="white"/>
              </w:rPr>
              <w:t>20</w:t>
            </w:r>
          </w:p>
        </w:tc>
        <w:tc>
          <w:tcPr>
            <w:tcW w:w="1800" w:type="dxa"/>
            <w:tcBorders>
              <w:bottom w:val="single" w:sz="8" w:space="0" w:color="000000"/>
              <w:right w:val="single" w:sz="8" w:space="0" w:color="000000"/>
            </w:tcBorders>
            <w:shd w:val="clear" w:color="auto" w:fill="FFFFFF"/>
            <w:tcMar>
              <w:top w:w="100" w:type="dxa"/>
              <w:left w:w="100" w:type="dxa"/>
              <w:bottom w:w="100" w:type="dxa"/>
              <w:right w:w="100" w:type="dxa"/>
            </w:tcMar>
          </w:tcPr>
          <w:p w14:paraId="51ADBFB0" w14:textId="77777777" w:rsidR="00ED095D" w:rsidRPr="006E6A4B" w:rsidRDefault="00ED095D" w:rsidP="006E6A4B">
            <w:pPr>
              <w:spacing w:line="240" w:lineRule="auto"/>
              <w:ind w:left="75" w:right="60"/>
              <w:jc w:val="center"/>
              <w:rPr>
                <w:rFonts w:ascii="Times New Roman" w:hAnsi="Times New Roman" w:cs="Times New Roman"/>
                <w:sz w:val="18"/>
                <w:highlight w:val="white"/>
              </w:rPr>
            </w:pPr>
            <w:r w:rsidRPr="006E6A4B">
              <w:rPr>
                <w:rFonts w:ascii="Times New Roman" w:hAnsi="Times New Roman" w:cs="Times New Roman"/>
                <w:sz w:val="18"/>
                <w:highlight w:val="white"/>
              </w:rPr>
              <w:t>9</w:t>
            </w:r>
          </w:p>
        </w:tc>
        <w:tc>
          <w:tcPr>
            <w:tcW w:w="990" w:type="dxa"/>
            <w:tcBorders>
              <w:bottom w:val="single" w:sz="8" w:space="0" w:color="000000"/>
              <w:right w:val="single" w:sz="8" w:space="0" w:color="000000"/>
            </w:tcBorders>
            <w:shd w:val="clear" w:color="auto" w:fill="FFFFFF"/>
          </w:tcPr>
          <w:p w14:paraId="668072A0" w14:textId="549EA03B" w:rsidR="00ED095D" w:rsidRPr="006E6A4B" w:rsidRDefault="00ED095D" w:rsidP="006E6A4B">
            <w:pPr>
              <w:spacing w:line="240" w:lineRule="auto"/>
              <w:ind w:left="75" w:right="60"/>
              <w:jc w:val="center"/>
              <w:rPr>
                <w:rFonts w:ascii="Times New Roman" w:hAnsi="Times New Roman" w:cs="Times New Roman"/>
                <w:sz w:val="18"/>
                <w:highlight w:val="white"/>
              </w:rPr>
            </w:pPr>
            <w:r w:rsidRPr="006E6A4B">
              <w:rPr>
                <w:rFonts w:ascii="Times New Roman" w:hAnsi="Times New Roman" w:cs="Times New Roman"/>
                <w:sz w:val="18"/>
                <w:highlight w:val="white"/>
              </w:rPr>
              <w:t>29</w:t>
            </w:r>
          </w:p>
        </w:tc>
        <w:tc>
          <w:tcPr>
            <w:tcW w:w="990" w:type="dxa"/>
            <w:tcBorders>
              <w:bottom w:val="single" w:sz="8" w:space="0" w:color="000000"/>
              <w:right w:val="single" w:sz="8" w:space="0" w:color="000000"/>
            </w:tcBorders>
            <w:shd w:val="clear" w:color="auto" w:fill="FFFFFF"/>
          </w:tcPr>
          <w:p w14:paraId="278857F1" w14:textId="69A014B2" w:rsidR="00ED095D" w:rsidRPr="006E6A4B" w:rsidRDefault="00ED095D" w:rsidP="006E6A4B">
            <w:pPr>
              <w:spacing w:line="240" w:lineRule="auto"/>
              <w:ind w:left="75" w:right="60"/>
              <w:jc w:val="center"/>
              <w:rPr>
                <w:rFonts w:ascii="Times New Roman" w:hAnsi="Times New Roman" w:cs="Times New Roman"/>
                <w:sz w:val="18"/>
                <w:highlight w:val="white"/>
              </w:rPr>
            </w:pPr>
            <w:r w:rsidRPr="006E6A4B">
              <w:rPr>
                <w:rFonts w:ascii="Times New Roman" w:hAnsi="Times New Roman" w:cs="Times New Roman"/>
                <w:sz w:val="18"/>
                <w:highlight w:val="white"/>
              </w:rPr>
              <w:t>69%</w:t>
            </w:r>
          </w:p>
        </w:tc>
      </w:tr>
    </w:tbl>
    <w:p w14:paraId="29F407A8" w14:textId="565E7A10" w:rsidR="00C1259A" w:rsidRPr="006E6A4B" w:rsidRDefault="00241274" w:rsidP="006E6A4B">
      <w:pPr>
        <w:spacing w:line="240" w:lineRule="auto"/>
        <w:jc w:val="both"/>
        <w:rPr>
          <w:rFonts w:ascii="Times New Roman" w:eastAsia="Times New Roman" w:hAnsi="Times New Roman" w:cs="Times New Roman"/>
          <w:sz w:val="18"/>
        </w:rPr>
      </w:pPr>
      <w:r w:rsidRPr="006E6A4B">
        <w:rPr>
          <w:rFonts w:ascii="Times New Roman" w:eastAsia="Times New Roman" w:hAnsi="Times New Roman" w:cs="Times New Roman"/>
          <w:b/>
          <w:sz w:val="18"/>
        </w:rPr>
        <w:t xml:space="preserve">Table 2: Socioeconomic status (SES) and Organic Food Consumption at the DC. </w:t>
      </w:r>
      <w:r w:rsidRPr="006E6A4B">
        <w:rPr>
          <w:rFonts w:ascii="Times New Roman" w:eastAsia="Times New Roman" w:hAnsi="Times New Roman" w:cs="Times New Roman"/>
          <w:sz w:val="18"/>
        </w:rPr>
        <w:t>The contingency table above illustrates a trend between students</w:t>
      </w:r>
      <w:r w:rsidR="00A0299B" w:rsidRPr="006E6A4B">
        <w:rPr>
          <w:rFonts w:ascii="Times New Roman" w:eastAsia="Times New Roman" w:hAnsi="Times New Roman" w:cs="Times New Roman"/>
          <w:sz w:val="18"/>
        </w:rPr>
        <w:t>’</w:t>
      </w:r>
      <w:r w:rsidRPr="006E6A4B">
        <w:rPr>
          <w:rFonts w:ascii="Times New Roman" w:eastAsia="Times New Roman" w:hAnsi="Times New Roman" w:cs="Times New Roman"/>
          <w:sz w:val="18"/>
        </w:rPr>
        <w:t xml:space="preserve"> tendency to pursue healthier and/or organic food choices at Haverford’s dining center </w:t>
      </w:r>
      <w:r w:rsidR="006E6A4B" w:rsidRPr="006E6A4B">
        <w:rPr>
          <w:rFonts w:ascii="Times New Roman" w:eastAsia="Times New Roman" w:hAnsi="Times New Roman" w:cs="Times New Roman"/>
          <w:sz w:val="18"/>
        </w:rPr>
        <w:t xml:space="preserve">(DC) </w:t>
      </w:r>
      <w:r w:rsidRPr="006E6A4B">
        <w:rPr>
          <w:rFonts w:ascii="Times New Roman" w:eastAsia="Times New Roman" w:hAnsi="Times New Roman" w:cs="Times New Roman"/>
          <w:sz w:val="18"/>
        </w:rPr>
        <w:t xml:space="preserve">and their family’s SES. The </w:t>
      </w:r>
      <w:r w:rsidR="00B01D77" w:rsidRPr="006E6A4B">
        <w:rPr>
          <w:rFonts w:ascii="Times New Roman" w:eastAsia="Times New Roman" w:hAnsi="Times New Roman" w:cs="Times New Roman"/>
          <w:sz w:val="18"/>
        </w:rPr>
        <w:t>wealthier</w:t>
      </w:r>
      <w:r w:rsidRPr="006E6A4B">
        <w:rPr>
          <w:rFonts w:ascii="Times New Roman" w:eastAsia="Times New Roman" w:hAnsi="Times New Roman" w:cs="Times New Roman"/>
          <w:sz w:val="18"/>
        </w:rPr>
        <w:t xml:space="preserve"> a student’s household</w:t>
      </w:r>
      <w:r w:rsidR="008B2FFA" w:rsidRPr="006E6A4B">
        <w:rPr>
          <w:rFonts w:ascii="Times New Roman" w:eastAsia="Times New Roman" w:hAnsi="Times New Roman" w:cs="Times New Roman"/>
          <w:sz w:val="18"/>
        </w:rPr>
        <w:t xml:space="preserve"> growing up</w:t>
      </w:r>
      <w:r w:rsidRPr="006E6A4B">
        <w:rPr>
          <w:rFonts w:ascii="Times New Roman" w:eastAsia="Times New Roman" w:hAnsi="Times New Roman" w:cs="Times New Roman"/>
          <w:sz w:val="18"/>
        </w:rPr>
        <w:t>, the larger probability that student will make healthy food choices at the DC</w:t>
      </w:r>
    </w:p>
    <w:p w14:paraId="11D6843D" w14:textId="49C3BC9A" w:rsidR="00C1259A" w:rsidRPr="006E6A4B" w:rsidRDefault="00C1259A" w:rsidP="006E6A4B">
      <w:pPr>
        <w:spacing w:line="240" w:lineRule="auto"/>
        <w:rPr>
          <w:rFonts w:ascii="Times New Roman" w:eastAsia="Times New Roman" w:hAnsi="Times New Roman" w:cs="Times New Roman"/>
        </w:rPr>
      </w:pPr>
    </w:p>
    <w:p w14:paraId="3C857C76" w14:textId="77777777" w:rsidR="00C66164" w:rsidRPr="006E6A4B" w:rsidRDefault="00C66164" w:rsidP="006E6A4B">
      <w:pPr>
        <w:spacing w:line="240" w:lineRule="auto"/>
        <w:rPr>
          <w:rFonts w:ascii="Times New Roman" w:eastAsia="Times New Roman" w:hAnsi="Times New Roman" w:cs="Times New Roman"/>
        </w:rPr>
      </w:pPr>
    </w:p>
    <w:tbl>
      <w:tblPr>
        <w:tblStyle w:val="a1"/>
        <w:tblW w:w="6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3"/>
        <w:gridCol w:w="901"/>
        <w:gridCol w:w="2114"/>
        <w:gridCol w:w="1591"/>
      </w:tblGrid>
      <w:tr w:rsidR="00C1259A" w:rsidRPr="006E6A4B" w14:paraId="2E459D60" w14:textId="77777777" w:rsidTr="006E6A4B">
        <w:trPr>
          <w:trHeight w:val="345"/>
        </w:trPr>
        <w:tc>
          <w:tcPr>
            <w:tcW w:w="6359"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3BE178" w14:textId="53B6EFA8" w:rsidR="00C1259A" w:rsidRPr="006E6A4B" w:rsidRDefault="00241274" w:rsidP="006E6A4B">
            <w:pPr>
              <w:spacing w:line="240" w:lineRule="auto"/>
              <w:ind w:left="-45" w:right="60"/>
              <w:jc w:val="center"/>
              <w:rPr>
                <w:rFonts w:ascii="Times New Roman" w:eastAsia="Times New Roman" w:hAnsi="Times New Roman" w:cs="Times New Roman"/>
                <w:b/>
                <w:sz w:val="18"/>
                <w:highlight w:val="white"/>
              </w:rPr>
            </w:pPr>
            <w:r w:rsidRPr="006E6A4B">
              <w:rPr>
                <w:rFonts w:ascii="Times New Roman" w:eastAsia="Times New Roman" w:hAnsi="Times New Roman" w:cs="Times New Roman"/>
                <w:b/>
                <w:sz w:val="18"/>
                <w:highlight w:val="white"/>
              </w:rPr>
              <w:t>Table 3:</w:t>
            </w:r>
            <w:r w:rsidR="006E6A4B" w:rsidRPr="006E6A4B">
              <w:rPr>
                <w:rFonts w:ascii="Times New Roman" w:eastAsia="Times New Roman" w:hAnsi="Times New Roman" w:cs="Times New Roman"/>
                <w:b/>
                <w:sz w:val="18"/>
                <w:highlight w:val="white"/>
              </w:rPr>
              <w:t xml:space="preserve"> </w:t>
            </w:r>
            <w:r w:rsidRPr="006E6A4B">
              <w:rPr>
                <w:rFonts w:ascii="Times New Roman" w:eastAsia="Times New Roman" w:hAnsi="Times New Roman" w:cs="Times New Roman"/>
                <w:b/>
                <w:sz w:val="18"/>
                <w:highlight w:val="white"/>
              </w:rPr>
              <w:t>Food Choices and Changes in Food Consumption at Haverford College</w:t>
            </w:r>
          </w:p>
        </w:tc>
      </w:tr>
      <w:tr w:rsidR="00C1259A" w:rsidRPr="006E6A4B" w14:paraId="5EF28D5F" w14:textId="77777777" w:rsidTr="006E6A4B">
        <w:trPr>
          <w:trHeight w:val="390"/>
        </w:trPr>
        <w:tc>
          <w:tcPr>
            <w:tcW w:w="2654" w:type="dxa"/>
            <w:gridSpan w:val="2"/>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B32B1D" w14:textId="77777777" w:rsidR="00C1259A" w:rsidRPr="006E6A4B" w:rsidRDefault="00241274" w:rsidP="006E6A4B">
            <w:pPr>
              <w:spacing w:line="240" w:lineRule="auto"/>
              <w:ind w:left="-45"/>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 xml:space="preserve"> </w:t>
            </w:r>
          </w:p>
        </w:tc>
        <w:tc>
          <w:tcPr>
            <w:tcW w:w="3704"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14:paraId="5789DD10" w14:textId="77777777" w:rsidR="00C1259A" w:rsidRPr="006E6A4B" w:rsidRDefault="00241274" w:rsidP="006E6A4B">
            <w:pPr>
              <w:spacing w:line="240" w:lineRule="auto"/>
              <w:ind w:left="-45" w:right="60"/>
              <w:jc w:val="center"/>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Did food choices changes for the healthier upon coming to Haverford?</w:t>
            </w:r>
          </w:p>
        </w:tc>
      </w:tr>
      <w:tr w:rsidR="00C1259A" w:rsidRPr="006E6A4B" w14:paraId="6B461048" w14:textId="77777777" w:rsidTr="006E6A4B">
        <w:trPr>
          <w:trHeight w:val="112"/>
        </w:trPr>
        <w:tc>
          <w:tcPr>
            <w:tcW w:w="2654" w:type="dxa"/>
            <w:gridSpan w:val="2"/>
            <w:vMerge/>
            <w:tcBorders>
              <w:bottom w:val="single" w:sz="8" w:space="0" w:color="000000"/>
            </w:tcBorders>
            <w:tcMar>
              <w:top w:w="100" w:type="dxa"/>
              <w:left w:w="100" w:type="dxa"/>
              <w:bottom w:w="100" w:type="dxa"/>
              <w:right w:w="100" w:type="dxa"/>
            </w:tcMar>
          </w:tcPr>
          <w:p w14:paraId="1A265832" w14:textId="77777777" w:rsidR="00C1259A" w:rsidRPr="006E6A4B" w:rsidRDefault="00C1259A" w:rsidP="006E6A4B">
            <w:pPr>
              <w:spacing w:line="240" w:lineRule="auto"/>
              <w:ind w:left="1160"/>
              <w:rPr>
                <w:rFonts w:ascii="Times New Roman" w:eastAsia="Times New Roman" w:hAnsi="Times New Roman" w:cs="Times New Roman"/>
                <w:sz w:val="18"/>
              </w:rPr>
            </w:pPr>
          </w:p>
        </w:tc>
        <w:tc>
          <w:tcPr>
            <w:tcW w:w="2114" w:type="dxa"/>
            <w:tcBorders>
              <w:bottom w:val="single" w:sz="8" w:space="0" w:color="000000"/>
              <w:right w:val="single" w:sz="8" w:space="0" w:color="000000"/>
            </w:tcBorders>
            <w:shd w:val="clear" w:color="auto" w:fill="FFFFFF"/>
            <w:tcMar>
              <w:top w:w="100" w:type="dxa"/>
              <w:left w:w="100" w:type="dxa"/>
              <w:bottom w:w="100" w:type="dxa"/>
              <w:right w:w="100" w:type="dxa"/>
            </w:tcMar>
          </w:tcPr>
          <w:p w14:paraId="4C12321B" w14:textId="77777777" w:rsidR="00C1259A" w:rsidRPr="006E6A4B" w:rsidRDefault="00241274" w:rsidP="006E6A4B">
            <w:pPr>
              <w:spacing w:line="240" w:lineRule="auto"/>
              <w:ind w:left="-45" w:right="60"/>
              <w:jc w:val="center"/>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Yes</w:t>
            </w:r>
          </w:p>
        </w:tc>
        <w:tc>
          <w:tcPr>
            <w:tcW w:w="1590" w:type="dxa"/>
            <w:tcBorders>
              <w:bottom w:val="single" w:sz="8" w:space="0" w:color="000000"/>
              <w:right w:val="single" w:sz="8" w:space="0" w:color="000000"/>
            </w:tcBorders>
            <w:shd w:val="clear" w:color="auto" w:fill="FFFFFF"/>
            <w:tcMar>
              <w:top w:w="100" w:type="dxa"/>
              <w:left w:w="100" w:type="dxa"/>
              <w:bottom w:w="100" w:type="dxa"/>
              <w:right w:w="100" w:type="dxa"/>
            </w:tcMar>
          </w:tcPr>
          <w:p w14:paraId="71191BA2" w14:textId="77777777" w:rsidR="00C1259A" w:rsidRPr="006E6A4B" w:rsidRDefault="00241274" w:rsidP="006E6A4B">
            <w:pPr>
              <w:spacing w:line="240" w:lineRule="auto"/>
              <w:ind w:left="-45" w:right="60"/>
              <w:jc w:val="center"/>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No</w:t>
            </w:r>
          </w:p>
        </w:tc>
      </w:tr>
      <w:tr w:rsidR="00C1259A" w:rsidRPr="006E6A4B" w14:paraId="6906F100" w14:textId="77777777" w:rsidTr="006E6A4B">
        <w:trPr>
          <w:trHeight w:val="135"/>
        </w:trPr>
        <w:tc>
          <w:tcPr>
            <w:tcW w:w="1753"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EB92DD" w14:textId="55419ED2" w:rsidR="00C1259A" w:rsidRPr="006E6A4B" w:rsidRDefault="006E6A4B" w:rsidP="006E6A4B">
            <w:pPr>
              <w:spacing w:line="240" w:lineRule="auto"/>
              <w:ind w:left="-45" w:right="60"/>
              <w:rPr>
                <w:rFonts w:ascii="Times New Roman" w:eastAsia="Times New Roman" w:hAnsi="Times New Roman" w:cs="Times New Roman"/>
                <w:sz w:val="18"/>
                <w:highlight w:val="white"/>
              </w:rPr>
            </w:pPr>
            <w:r w:rsidRPr="006E6A4B">
              <w:rPr>
                <w:rFonts w:ascii="Times New Roman" w:eastAsia="Times New Roman" w:hAnsi="Times New Roman" w:cs="Times New Roman"/>
                <w:sz w:val="18"/>
              </w:rPr>
              <w:t>When you eat at Haverford, do you normally go for the organic/healthy food option?</w:t>
            </w:r>
          </w:p>
        </w:tc>
        <w:tc>
          <w:tcPr>
            <w:tcW w:w="901" w:type="dxa"/>
            <w:tcBorders>
              <w:bottom w:val="single" w:sz="8" w:space="0" w:color="000000"/>
              <w:right w:val="single" w:sz="8" w:space="0" w:color="000000"/>
            </w:tcBorders>
            <w:shd w:val="clear" w:color="auto" w:fill="FFFFFF"/>
            <w:tcMar>
              <w:top w:w="100" w:type="dxa"/>
              <w:left w:w="100" w:type="dxa"/>
              <w:bottom w:w="100" w:type="dxa"/>
              <w:right w:w="100" w:type="dxa"/>
            </w:tcMar>
          </w:tcPr>
          <w:p w14:paraId="5D6E1A1A" w14:textId="77777777" w:rsidR="00C1259A" w:rsidRPr="006E6A4B" w:rsidRDefault="00241274" w:rsidP="006E6A4B">
            <w:pPr>
              <w:spacing w:line="240" w:lineRule="auto"/>
              <w:ind w:left="-45" w:right="60"/>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No</w:t>
            </w:r>
          </w:p>
        </w:tc>
        <w:tc>
          <w:tcPr>
            <w:tcW w:w="2114" w:type="dxa"/>
            <w:tcBorders>
              <w:bottom w:val="single" w:sz="8" w:space="0" w:color="000000"/>
              <w:right w:val="single" w:sz="8" w:space="0" w:color="000000"/>
            </w:tcBorders>
            <w:shd w:val="clear" w:color="auto" w:fill="FFFFFF"/>
            <w:tcMar>
              <w:top w:w="100" w:type="dxa"/>
              <w:left w:w="100" w:type="dxa"/>
              <w:bottom w:w="100" w:type="dxa"/>
              <w:right w:w="100" w:type="dxa"/>
            </w:tcMar>
          </w:tcPr>
          <w:p w14:paraId="63EC2DFC" w14:textId="77777777" w:rsidR="00C1259A" w:rsidRPr="006E6A4B" w:rsidRDefault="00241274" w:rsidP="006E6A4B">
            <w:pPr>
              <w:spacing w:line="240" w:lineRule="auto"/>
              <w:ind w:left="-45" w:right="60"/>
              <w:jc w:val="right"/>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2</w:t>
            </w:r>
          </w:p>
        </w:tc>
        <w:tc>
          <w:tcPr>
            <w:tcW w:w="1590" w:type="dxa"/>
            <w:tcBorders>
              <w:bottom w:val="single" w:sz="8" w:space="0" w:color="000000"/>
              <w:right w:val="single" w:sz="8" w:space="0" w:color="000000"/>
            </w:tcBorders>
            <w:shd w:val="clear" w:color="auto" w:fill="FFFFFF"/>
            <w:tcMar>
              <w:top w:w="100" w:type="dxa"/>
              <w:left w:w="100" w:type="dxa"/>
              <w:bottom w:w="100" w:type="dxa"/>
              <w:right w:w="100" w:type="dxa"/>
            </w:tcMar>
          </w:tcPr>
          <w:p w14:paraId="76AD14E1" w14:textId="77777777" w:rsidR="00C1259A" w:rsidRPr="006E6A4B" w:rsidRDefault="00241274" w:rsidP="006E6A4B">
            <w:pPr>
              <w:spacing w:line="240" w:lineRule="auto"/>
              <w:ind w:left="-45" w:right="60"/>
              <w:jc w:val="right"/>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7</w:t>
            </w:r>
          </w:p>
        </w:tc>
      </w:tr>
      <w:tr w:rsidR="00C1259A" w:rsidRPr="006E6A4B" w14:paraId="3EF244C8" w14:textId="77777777" w:rsidTr="006E6A4B">
        <w:trPr>
          <w:trHeight w:val="72"/>
        </w:trPr>
        <w:tc>
          <w:tcPr>
            <w:tcW w:w="1753" w:type="dxa"/>
            <w:vMerge/>
            <w:tcBorders>
              <w:bottom w:val="single" w:sz="8" w:space="0" w:color="000000"/>
              <w:right w:val="single" w:sz="8" w:space="0" w:color="000000"/>
            </w:tcBorders>
            <w:tcMar>
              <w:top w:w="100" w:type="dxa"/>
              <w:left w:w="100" w:type="dxa"/>
              <w:bottom w:w="100" w:type="dxa"/>
              <w:right w:w="100" w:type="dxa"/>
            </w:tcMar>
          </w:tcPr>
          <w:p w14:paraId="20FB1F37" w14:textId="77777777" w:rsidR="00C1259A" w:rsidRPr="006E6A4B" w:rsidRDefault="00C1259A" w:rsidP="006E6A4B">
            <w:pPr>
              <w:spacing w:line="240" w:lineRule="auto"/>
              <w:ind w:left="1160"/>
              <w:rPr>
                <w:rFonts w:ascii="Times New Roman" w:eastAsia="Times New Roman" w:hAnsi="Times New Roman" w:cs="Times New Roman"/>
                <w:sz w:val="18"/>
              </w:rPr>
            </w:pPr>
          </w:p>
        </w:tc>
        <w:tc>
          <w:tcPr>
            <w:tcW w:w="901" w:type="dxa"/>
            <w:tcBorders>
              <w:bottom w:val="single" w:sz="8" w:space="0" w:color="000000"/>
              <w:right w:val="single" w:sz="8" w:space="0" w:color="000000"/>
            </w:tcBorders>
            <w:shd w:val="clear" w:color="auto" w:fill="FFFFFF"/>
            <w:tcMar>
              <w:top w:w="100" w:type="dxa"/>
              <w:left w:w="100" w:type="dxa"/>
              <w:bottom w:w="100" w:type="dxa"/>
              <w:right w:w="100" w:type="dxa"/>
            </w:tcMar>
          </w:tcPr>
          <w:p w14:paraId="5CE9386D" w14:textId="77777777" w:rsidR="00C1259A" w:rsidRPr="006E6A4B" w:rsidRDefault="00241274" w:rsidP="006E6A4B">
            <w:pPr>
              <w:spacing w:line="240" w:lineRule="auto"/>
              <w:ind w:left="-45" w:right="60"/>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Yes</w:t>
            </w:r>
          </w:p>
        </w:tc>
        <w:tc>
          <w:tcPr>
            <w:tcW w:w="2114" w:type="dxa"/>
            <w:tcBorders>
              <w:bottom w:val="single" w:sz="8" w:space="0" w:color="000000"/>
              <w:right w:val="single" w:sz="8" w:space="0" w:color="000000"/>
            </w:tcBorders>
            <w:shd w:val="clear" w:color="auto" w:fill="FFFFFF"/>
            <w:tcMar>
              <w:top w:w="100" w:type="dxa"/>
              <w:left w:w="100" w:type="dxa"/>
              <w:bottom w:w="100" w:type="dxa"/>
              <w:right w:w="100" w:type="dxa"/>
            </w:tcMar>
          </w:tcPr>
          <w:p w14:paraId="7A269751" w14:textId="77777777" w:rsidR="00C1259A" w:rsidRPr="006E6A4B" w:rsidRDefault="00241274" w:rsidP="006E6A4B">
            <w:pPr>
              <w:spacing w:line="240" w:lineRule="auto"/>
              <w:ind w:left="-45" w:right="60"/>
              <w:jc w:val="right"/>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11</w:t>
            </w:r>
          </w:p>
        </w:tc>
        <w:tc>
          <w:tcPr>
            <w:tcW w:w="1590" w:type="dxa"/>
            <w:tcBorders>
              <w:bottom w:val="single" w:sz="8" w:space="0" w:color="000000"/>
              <w:right w:val="single" w:sz="8" w:space="0" w:color="000000"/>
            </w:tcBorders>
            <w:shd w:val="clear" w:color="auto" w:fill="FFFFFF"/>
            <w:tcMar>
              <w:top w:w="100" w:type="dxa"/>
              <w:left w:w="100" w:type="dxa"/>
              <w:bottom w:w="100" w:type="dxa"/>
              <w:right w:w="100" w:type="dxa"/>
            </w:tcMar>
          </w:tcPr>
          <w:p w14:paraId="358809F1" w14:textId="77777777" w:rsidR="00C1259A" w:rsidRPr="006E6A4B" w:rsidRDefault="00241274" w:rsidP="006E6A4B">
            <w:pPr>
              <w:spacing w:line="240" w:lineRule="auto"/>
              <w:ind w:left="-45" w:right="60"/>
              <w:jc w:val="right"/>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9</w:t>
            </w:r>
          </w:p>
        </w:tc>
      </w:tr>
      <w:tr w:rsidR="00C1259A" w:rsidRPr="006E6A4B" w14:paraId="1417B71C" w14:textId="77777777" w:rsidTr="006E6A4B">
        <w:trPr>
          <w:trHeight w:val="17"/>
        </w:trPr>
        <w:tc>
          <w:tcPr>
            <w:tcW w:w="2654"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E08F97" w14:textId="77777777" w:rsidR="00C1259A" w:rsidRPr="006E6A4B" w:rsidRDefault="00241274" w:rsidP="006E6A4B">
            <w:pPr>
              <w:spacing w:line="240" w:lineRule="auto"/>
              <w:ind w:left="-45" w:right="60"/>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lastRenderedPageBreak/>
              <w:t>Total</w:t>
            </w:r>
          </w:p>
        </w:tc>
        <w:tc>
          <w:tcPr>
            <w:tcW w:w="2114" w:type="dxa"/>
            <w:tcBorders>
              <w:bottom w:val="single" w:sz="8" w:space="0" w:color="000000"/>
              <w:right w:val="single" w:sz="8" w:space="0" w:color="000000"/>
            </w:tcBorders>
            <w:shd w:val="clear" w:color="auto" w:fill="FFFFFF"/>
            <w:tcMar>
              <w:top w:w="100" w:type="dxa"/>
              <w:left w:w="100" w:type="dxa"/>
              <w:bottom w:w="100" w:type="dxa"/>
              <w:right w:w="100" w:type="dxa"/>
            </w:tcMar>
          </w:tcPr>
          <w:p w14:paraId="57F15C3C" w14:textId="77777777" w:rsidR="00C1259A" w:rsidRPr="006E6A4B" w:rsidRDefault="00241274" w:rsidP="006E6A4B">
            <w:pPr>
              <w:spacing w:line="240" w:lineRule="auto"/>
              <w:ind w:left="-45" w:right="60"/>
              <w:jc w:val="right"/>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13</w:t>
            </w:r>
          </w:p>
        </w:tc>
        <w:tc>
          <w:tcPr>
            <w:tcW w:w="1590" w:type="dxa"/>
            <w:tcBorders>
              <w:bottom w:val="single" w:sz="8" w:space="0" w:color="000000"/>
              <w:right w:val="single" w:sz="8" w:space="0" w:color="000000"/>
            </w:tcBorders>
            <w:shd w:val="clear" w:color="auto" w:fill="FFFFFF"/>
            <w:tcMar>
              <w:top w:w="100" w:type="dxa"/>
              <w:left w:w="100" w:type="dxa"/>
              <w:bottom w:w="100" w:type="dxa"/>
              <w:right w:w="100" w:type="dxa"/>
            </w:tcMar>
          </w:tcPr>
          <w:p w14:paraId="616C5578" w14:textId="77777777" w:rsidR="00C1259A" w:rsidRPr="006E6A4B" w:rsidRDefault="00241274" w:rsidP="006E6A4B">
            <w:pPr>
              <w:spacing w:line="240" w:lineRule="auto"/>
              <w:ind w:left="-45" w:right="60"/>
              <w:jc w:val="right"/>
              <w:rPr>
                <w:rFonts w:ascii="Times New Roman" w:eastAsia="Times New Roman" w:hAnsi="Times New Roman" w:cs="Times New Roman"/>
                <w:sz w:val="18"/>
                <w:highlight w:val="white"/>
              </w:rPr>
            </w:pPr>
            <w:r w:rsidRPr="006E6A4B">
              <w:rPr>
                <w:rFonts w:ascii="Times New Roman" w:eastAsia="Times New Roman" w:hAnsi="Times New Roman" w:cs="Times New Roman"/>
                <w:sz w:val="18"/>
                <w:highlight w:val="white"/>
              </w:rPr>
              <w:t>16</w:t>
            </w:r>
          </w:p>
        </w:tc>
      </w:tr>
    </w:tbl>
    <w:p w14:paraId="7C622A9E" w14:textId="4766BF1C" w:rsidR="00C1259A" w:rsidRPr="006E6A4B" w:rsidRDefault="00241274" w:rsidP="006E6A4B">
      <w:pPr>
        <w:spacing w:line="240" w:lineRule="auto"/>
        <w:jc w:val="both"/>
        <w:rPr>
          <w:rFonts w:ascii="Times New Roman" w:eastAsia="Times New Roman" w:hAnsi="Times New Roman" w:cs="Times New Roman"/>
          <w:sz w:val="18"/>
        </w:rPr>
      </w:pPr>
      <w:r w:rsidRPr="006E6A4B">
        <w:rPr>
          <w:rFonts w:ascii="Times New Roman" w:eastAsia="Times New Roman" w:hAnsi="Times New Roman" w:cs="Times New Roman"/>
          <w:b/>
          <w:bCs/>
          <w:sz w:val="18"/>
        </w:rPr>
        <w:t>T</w:t>
      </w:r>
      <w:r w:rsidRPr="006E6A4B">
        <w:rPr>
          <w:rFonts w:ascii="Times New Roman" w:eastAsia="Times New Roman" w:hAnsi="Times New Roman" w:cs="Times New Roman"/>
          <w:b/>
          <w:sz w:val="18"/>
        </w:rPr>
        <w:t>able 3:</w:t>
      </w:r>
      <w:r w:rsidR="001E12F6" w:rsidRPr="006E6A4B">
        <w:rPr>
          <w:rFonts w:ascii="Times New Roman" w:eastAsia="Times New Roman" w:hAnsi="Times New Roman" w:cs="Times New Roman"/>
          <w:b/>
          <w:sz w:val="18"/>
        </w:rPr>
        <w:t xml:space="preserve"> </w:t>
      </w:r>
      <w:r w:rsidRPr="006E6A4B">
        <w:rPr>
          <w:rFonts w:ascii="Times New Roman" w:eastAsia="Times New Roman" w:hAnsi="Times New Roman" w:cs="Times New Roman"/>
          <w:b/>
          <w:sz w:val="18"/>
        </w:rPr>
        <w:t xml:space="preserve">Food Choices and Changes in Food Consumption at Haverford College. </w:t>
      </w:r>
      <w:r w:rsidR="008A69CE">
        <w:rPr>
          <w:rFonts w:ascii="Times New Roman" w:eastAsia="Times New Roman" w:hAnsi="Times New Roman" w:cs="Times New Roman"/>
          <w:sz w:val="18"/>
        </w:rPr>
        <w:t>The</w:t>
      </w:r>
      <w:r w:rsidR="002C1E67" w:rsidRPr="006E6A4B">
        <w:rPr>
          <w:rFonts w:ascii="Times New Roman" w:eastAsia="Times New Roman" w:hAnsi="Times New Roman" w:cs="Times New Roman"/>
          <w:sz w:val="18"/>
        </w:rPr>
        <w:t xml:space="preserve"> odds of students switching to healthier food options at Haverford if they originally did not consume organic food is 0.29 compared to that of individual</w:t>
      </w:r>
      <w:r w:rsidR="001E2A10" w:rsidRPr="006E6A4B">
        <w:rPr>
          <w:rFonts w:ascii="Times New Roman" w:eastAsia="Times New Roman" w:hAnsi="Times New Roman" w:cs="Times New Roman"/>
          <w:sz w:val="18"/>
        </w:rPr>
        <w:t>s</w:t>
      </w:r>
      <w:r w:rsidR="008A69CE">
        <w:rPr>
          <w:rFonts w:ascii="Times New Roman" w:eastAsia="Times New Roman" w:hAnsi="Times New Roman" w:cs="Times New Roman"/>
          <w:sz w:val="18"/>
        </w:rPr>
        <w:t xml:space="preserve"> who already eat </w:t>
      </w:r>
      <w:r w:rsidR="002C1E67" w:rsidRPr="006E6A4B">
        <w:rPr>
          <w:rFonts w:ascii="Times New Roman" w:eastAsia="Times New Roman" w:hAnsi="Times New Roman" w:cs="Times New Roman"/>
          <w:sz w:val="18"/>
        </w:rPr>
        <w:t>organic food</w:t>
      </w:r>
      <w:r w:rsidR="001E2A10" w:rsidRPr="006E6A4B">
        <w:rPr>
          <w:rFonts w:ascii="Times New Roman" w:eastAsia="Times New Roman" w:hAnsi="Times New Roman" w:cs="Times New Roman"/>
          <w:sz w:val="18"/>
        </w:rPr>
        <w:t xml:space="preserve">, </w:t>
      </w:r>
      <w:r w:rsidR="002C1E67" w:rsidRPr="006E6A4B">
        <w:rPr>
          <w:rFonts w:ascii="Times New Roman" w:eastAsia="Times New Roman" w:hAnsi="Times New Roman" w:cs="Times New Roman"/>
          <w:sz w:val="18"/>
        </w:rPr>
        <w:t xml:space="preserve">1.22.  </w:t>
      </w:r>
    </w:p>
    <w:p w14:paraId="2D40715B" w14:textId="77777777" w:rsidR="001E2A10" w:rsidRPr="006E6A4B" w:rsidRDefault="001E2A10" w:rsidP="006E6A4B">
      <w:pPr>
        <w:spacing w:line="240" w:lineRule="auto"/>
        <w:jc w:val="both"/>
        <w:rPr>
          <w:rFonts w:ascii="Times New Roman" w:eastAsia="Times New Roman" w:hAnsi="Times New Roman" w:cs="Times New Roman"/>
        </w:rPr>
      </w:pPr>
    </w:p>
    <w:p w14:paraId="79E00865" w14:textId="77777777" w:rsidR="001E2A10" w:rsidRPr="006E6A4B" w:rsidRDefault="001E2A10" w:rsidP="006E6A4B">
      <w:pPr>
        <w:spacing w:line="240" w:lineRule="auto"/>
        <w:jc w:val="both"/>
        <w:rPr>
          <w:rFonts w:ascii="Times New Roman" w:eastAsia="Times New Roman" w:hAnsi="Times New Roman" w:cs="Times New Roman"/>
        </w:rPr>
      </w:pPr>
    </w:p>
    <w:p w14:paraId="09367FE3" w14:textId="40954310" w:rsidR="008B2FFA" w:rsidRPr="006E6A4B" w:rsidRDefault="00C968E5" w:rsidP="006E6A4B">
      <w:pPr>
        <w:spacing w:line="240" w:lineRule="auto"/>
        <w:rPr>
          <w:rFonts w:ascii="Times New Roman" w:eastAsia="Times New Roman" w:hAnsi="Times New Roman" w:cs="Times New Roman"/>
        </w:rPr>
      </w:pPr>
      <w:r w:rsidRPr="006E6A4B">
        <w:rPr>
          <w:rFonts w:ascii="Times New Roman" w:hAnsi="Times New Roman" w:cs="Times New Roman"/>
          <w:noProof/>
          <w:lang w:eastAsia="en-US"/>
        </w:rPr>
        <w:drawing>
          <wp:inline distT="0" distB="0" distL="0" distR="0" wp14:anchorId="393A91B5" wp14:editId="0F9F74D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C2DFFD" w14:textId="72888584" w:rsidR="008B2FFA" w:rsidRPr="006E6A4B" w:rsidRDefault="00C66164" w:rsidP="006E6A4B">
      <w:pPr>
        <w:spacing w:line="240" w:lineRule="auto"/>
        <w:jc w:val="both"/>
        <w:rPr>
          <w:rFonts w:ascii="Times New Roman" w:eastAsia="Times New Roman" w:hAnsi="Times New Roman" w:cs="Times New Roman"/>
          <w:sz w:val="18"/>
        </w:rPr>
      </w:pPr>
      <w:r w:rsidRPr="006E6A4B">
        <w:rPr>
          <w:rFonts w:ascii="Times New Roman" w:eastAsia="Times New Roman" w:hAnsi="Times New Roman" w:cs="Times New Roman"/>
          <w:b/>
          <w:sz w:val="18"/>
        </w:rPr>
        <w:t xml:space="preserve">Figure 3: Reasons Why Food Choices Changed for the Healthier at Haverford. </w:t>
      </w:r>
      <w:r w:rsidRPr="006E6A4B">
        <w:rPr>
          <w:rFonts w:ascii="Times New Roman" w:eastAsia="Times New Roman" w:hAnsi="Times New Roman" w:cs="Times New Roman"/>
          <w:sz w:val="18"/>
        </w:rPr>
        <w:t xml:space="preserve"> This bar graph shows for subjects who reported changing their food consumption habits for the </w:t>
      </w:r>
      <w:r w:rsidR="006E6A4B">
        <w:rPr>
          <w:rFonts w:ascii="Times New Roman" w:eastAsia="Times New Roman" w:hAnsi="Times New Roman" w:cs="Times New Roman"/>
          <w:sz w:val="18"/>
        </w:rPr>
        <w:t>healthier (more organic)</w:t>
      </w:r>
      <w:r w:rsidRPr="006E6A4B">
        <w:rPr>
          <w:rFonts w:ascii="Times New Roman" w:eastAsia="Times New Roman" w:hAnsi="Times New Roman" w:cs="Times New Roman"/>
          <w:sz w:val="18"/>
        </w:rPr>
        <w:t>, 92% of them did because they now have a better of knowledge of food. Sports and the Dining Center’s lack of appealing options were the second reason why students changed their diets for the healthier</w:t>
      </w:r>
      <w:r w:rsidR="008A69CE">
        <w:rPr>
          <w:rFonts w:ascii="Times New Roman" w:eastAsia="Times New Roman" w:hAnsi="Times New Roman" w:cs="Times New Roman"/>
          <w:sz w:val="18"/>
        </w:rPr>
        <w:t>, followed by peer pressure and other.</w:t>
      </w:r>
    </w:p>
    <w:p w14:paraId="4B3F8398" w14:textId="77777777" w:rsidR="006E6A4B" w:rsidRPr="006E6A4B" w:rsidRDefault="006E6A4B" w:rsidP="006E6A4B">
      <w:pPr>
        <w:spacing w:line="240" w:lineRule="auto"/>
        <w:rPr>
          <w:rFonts w:ascii="Times New Roman" w:eastAsia="Times New Roman" w:hAnsi="Times New Roman" w:cs="Times New Roman"/>
          <w:b/>
          <w:bCs/>
        </w:rPr>
      </w:pPr>
    </w:p>
    <w:p w14:paraId="5D09FC7D" w14:textId="2EF36A3D" w:rsidR="00C1259A" w:rsidRPr="006E6A4B" w:rsidRDefault="00C46DD1" w:rsidP="006E6A4B">
      <w:pPr>
        <w:spacing w:line="240" w:lineRule="auto"/>
        <w:rPr>
          <w:rFonts w:ascii="Times New Roman" w:eastAsia="Times New Roman" w:hAnsi="Times New Roman" w:cs="Times New Roman"/>
        </w:rPr>
      </w:pPr>
      <w:r w:rsidRPr="006E6A4B">
        <w:rPr>
          <w:rFonts w:ascii="Times New Roman" w:eastAsia="Times New Roman" w:hAnsi="Times New Roman" w:cs="Times New Roman"/>
          <w:b/>
          <w:bCs/>
        </w:rPr>
        <w:t>Conclusion</w:t>
      </w:r>
    </w:p>
    <w:p w14:paraId="43AF31AD" w14:textId="5C924A63" w:rsidR="006E6A4B" w:rsidRPr="006E6A4B" w:rsidRDefault="006E6A4B" w:rsidP="006E6A4B">
      <w:pPr>
        <w:spacing w:line="240" w:lineRule="auto"/>
        <w:jc w:val="both"/>
        <w:rPr>
          <w:rFonts w:ascii="Times New Roman" w:eastAsia="Times New Roman" w:hAnsi="Times New Roman" w:cs="Times New Roman"/>
          <w:lang w:eastAsia="en-US"/>
        </w:rPr>
      </w:pPr>
      <w:r w:rsidRPr="006E6A4B">
        <w:rPr>
          <w:rFonts w:ascii="Times New Roman" w:eastAsia="Times New Roman" w:hAnsi="Times New Roman" w:cs="Times New Roman"/>
          <w:lang w:eastAsia="en-US"/>
        </w:rPr>
        <w:t>The purpose of this observational study was to determine if a relationship between Haverford College students’ SES and organic food consumption exists on campus. A small sample size made performing inferential statistical methods impossible; thus,</w:t>
      </w:r>
      <w:r w:rsidR="008A69CE">
        <w:rPr>
          <w:rFonts w:ascii="Times New Roman" w:eastAsia="Times New Roman" w:hAnsi="Times New Roman" w:cs="Times New Roman"/>
          <w:lang w:eastAsia="en-US"/>
        </w:rPr>
        <w:t xml:space="preserve"> these results are not statistically significant. D</w:t>
      </w:r>
      <w:r w:rsidRPr="006E6A4B">
        <w:rPr>
          <w:rFonts w:ascii="Times New Roman" w:eastAsia="Times New Roman" w:hAnsi="Times New Roman" w:cs="Times New Roman"/>
          <w:lang w:eastAsia="en-US"/>
        </w:rPr>
        <w:t xml:space="preserve">escriptive statistics were used to explore patterns </w:t>
      </w:r>
      <w:r w:rsidR="008A69CE">
        <w:rPr>
          <w:rFonts w:ascii="Times New Roman" w:eastAsia="Times New Roman" w:hAnsi="Times New Roman" w:cs="Times New Roman"/>
          <w:lang w:eastAsia="en-US"/>
        </w:rPr>
        <w:t xml:space="preserve">observed </w:t>
      </w:r>
      <w:r w:rsidRPr="006E6A4B">
        <w:rPr>
          <w:rFonts w:ascii="Times New Roman" w:eastAsia="Times New Roman" w:hAnsi="Times New Roman" w:cs="Times New Roman"/>
          <w:lang w:eastAsia="en-US"/>
        </w:rPr>
        <w:t xml:space="preserve">between the two. </w:t>
      </w:r>
    </w:p>
    <w:p w14:paraId="433665CD" w14:textId="77777777" w:rsidR="006E6A4B" w:rsidRPr="006E6A4B" w:rsidRDefault="006E6A4B" w:rsidP="006E6A4B">
      <w:pPr>
        <w:spacing w:line="240" w:lineRule="auto"/>
        <w:jc w:val="both"/>
        <w:rPr>
          <w:rFonts w:ascii="Times New Roman" w:eastAsia="Times New Roman" w:hAnsi="Times New Roman" w:cs="Times New Roman"/>
          <w:lang w:eastAsia="en-US"/>
        </w:rPr>
      </w:pPr>
    </w:p>
    <w:p w14:paraId="1B0895BC" w14:textId="61632C9C" w:rsidR="006E6A4B" w:rsidRPr="006E6A4B" w:rsidRDefault="006E6A4B" w:rsidP="006E6A4B">
      <w:pPr>
        <w:spacing w:line="240" w:lineRule="auto"/>
        <w:jc w:val="both"/>
        <w:rPr>
          <w:rFonts w:ascii="Times New Roman" w:eastAsia="Times New Roman" w:hAnsi="Times New Roman" w:cs="Times New Roman"/>
          <w:lang w:eastAsia="en-US"/>
        </w:rPr>
      </w:pPr>
      <w:r w:rsidRPr="006E6A4B">
        <w:rPr>
          <w:rFonts w:ascii="Times New Roman" w:eastAsia="Times New Roman" w:hAnsi="Times New Roman" w:cs="Times New Roman"/>
          <w:lang w:eastAsia="en-US"/>
        </w:rPr>
        <w:t xml:space="preserve">Upper or upper middle class students reported the highest rate of organic food consumption amongst all socioeconomic classes; no organic food consumption was reported for poor or working class students. When the latter was asked why they did not eat organic food growing up, 58% reported monetary constraints as the biggest barrier, 25% other, 8% lack of time to cook home-cooked meals and 8% access/structural barriers. These results correlate with Sen’s theory, specifically that it is not only economic, but also social factors that limit an individual’s ability to obtain food, </w:t>
      </w:r>
      <w:r>
        <w:rPr>
          <w:rFonts w:ascii="Times New Roman" w:eastAsia="Times New Roman" w:hAnsi="Times New Roman" w:cs="Times New Roman"/>
          <w:lang w:eastAsia="en-US"/>
        </w:rPr>
        <w:t>in this case,</w:t>
      </w:r>
      <w:r w:rsidRPr="006E6A4B">
        <w:rPr>
          <w:rFonts w:ascii="Times New Roman" w:eastAsia="Times New Roman" w:hAnsi="Times New Roman" w:cs="Times New Roman"/>
          <w:lang w:eastAsia="en-US"/>
        </w:rPr>
        <w:t xml:space="preserve"> organic food.</w:t>
      </w:r>
    </w:p>
    <w:p w14:paraId="44712263" w14:textId="77777777" w:rsidR="006E6A4B" w:rsidRPr="006E6A4B" w:rsidRDefault="006E6A4B" w:rsidP="006E6A4B">
      <w:pPr>
        <w:spacing w:line="240" w:lineRule="auto"/>
        <w:jc w:val="both"/>
        <w:rPr>
          <w:rFonts w:ascii="Times New Roman" w:eastAsia="Times New Roman" w:hAnsi="Times New Roman" w:cs="Times New Roman"/>
          <w:lang w:eastAsia="en-US"/>
        </w:rPr>
      </w:pPr>
    </w:p>
    <w:p w14:paraId="6A38478E" w14:textId="334CA201" w:rsidR="006E6A4B" w:rsidRDefault="006E6A4B" w:rsidP="006E6A4B">
      <w:pPr>
        <w:spacing w:line="240" w:lineRule="auto"/>
        <w:jc w:val="both"/>
        <w:rPr>
          <w:rFonts w:ascii="Times New Roman" w:eastAsia="Times New Roman" w:hAnsi="Times New Roman" w:cs="Times New Roman"/>
        </w:rPr>
      </w:pPr>
      <w:r w:rsidRPr="006E6A4B">
        <w:rPr>
          <w:rFonts w:ascii="Times New Roman" w:eastAsia="Times New Roman" w:hAnsi="Times New Roman" w:cs="Times New Roman"/>
          <w:lang w:eastAsia="en-US"/>
        </w:rPr>
        <w:t xml:space="preserve">To determine if a lack of organic food consumption and food choices at home extended into a student’s time at Haverford, these low-income students were asked about their food choices at Haverford and if it had changed for the </w:t>
      </w:r>
      <w:r w:rsidR="008A69CE">
        <w:rPr>
          <w:rFonts w:ascii="Times New Roman" w:eastAsia="Times New Roman" w:hAnsi="Times New Roman" w:cs="Times New Roman"/>
          <w:lang w:eastAsia="en-US"/>
        </w:rPr>
        <w:t>healthier (more organic). 5</w:t>
      </w:r>
      <w:r w:rsidRPr="006E6A4B">
        <w:rPr>
          <w:rFonts w:ascii="Times New Roman" w:eastAsia="Times New Roman" w:hAnsi="Times New Roman" w:cs="Times New Roman"/>
          <w:lang w:eastAsia="en-US"/>
        </w:rPr>
        <w:t xml:space="preserve">0 % of working class individuals and 100% of the poor students surveyed reported continuing to eat unhealthy foods. The odds of these low-income students changing their eating behaviors for the healthier was 0.24. Such a low odds ratio indicates this is not likely. </w:t>
      </w:r>
      <w:r w:rsidRPr="006E6A4B">
        <w:rPr>
          <w:rFonts w:ascii="Times New Roman" w:eastAsia="Times New Roman" w:hAnsi="Times New Roman" w:cs="Times New Roman"/>
          <w:lang w:eastAsia="en-US"/>
        </w:rPr>
        <w:lastRenderedPageBreak/>
        <w:t xml:space="preserve">In contrast, students coming from a middle, upper middle, or upper class background had an 81% average of eating healthy/organic on campus. </w:t>
      </w:r>
      <w:r w:rsidRPr="006E6A4B">
        <w:rPr>
          <w:rFonts w:ascii="Times New Roman" w:eastAsia="Times New Roman" w:hAnsi="Times New Roman" w:cs="Times New Roman"/>
        </w:rPr>
        <w:t xml:space="preserve">The odds of these students switching to healthier food options at Haverford if they originally eat organic food on campus is 1.22. </w:t>
      </w:r>
      <w:r w:rsidR="008A69CE">
        <w:rPr>
          <w:rFonts w:ascii="Times New Roman" w:eastAsia="Times New Roman" w:hAnsi="Times New Roman" w:cs="Times New Roman"/>
        </w:rPr>
        <w:t xml:space="preserve"> In relation to </w:t>
      </w:r>
      <w:proofErr w:type="spellStart"/>
      <w:r w:rsidR="008A69CE" w:rsidRPr="008A69CE">
        <w:rPr>
          <w:rFonts w:ascii="Times New Roman" w:eastAsia="Times New Roman" w:hAnsi="Times New Roman" w:cs="Times New Roman"/>
        </w:rPr>
        <w:t>Vantreases’s</w:t>
      </w:r>
      <w:proofErr w:type="spellEnd"/>
      <w:r w:rsidR="008A69CE" w:rsidRPr="008A69CE">
        <w:rPr>
          <w:rFonts w:ascii="Times New Roman" w:eastAsia="Times New Roman" w:hAnsi="Times New Roman" w:cs="Times New Roman"/>
        </w:rPr>
        <w:t xml:space="preserve"> </w:t>
      </w:r>
      <w:r w:rsidR="008A69CE">
        <w:rPr>
          <w:rFonts w:ascii="Times New Roman" w:eastAsia="Times New Roman" w:hAnsi="Times New Roman" w:cs="Times New Roman"/>
        </w:rPr>
        <w:t xml:space="preserve">discussion on </w:t>
      </w:r>
      <w:r w:rsidR="008A69CE" w:rsidRPr="008A69CE">
        <w:rPr>
          <w:rFonts w:ascii="Times New Roman" w:eastAsia="Times New Roman" w:hAnsi="Times New Roman" w:cs="Times New Roman"/>
        </w:rPr>
        <w:t>food and culture</w:t>
      </w:r>
      <w:r w:rsidR="008A69CE">
        <w:rPr>
          <w:rFonts w:ascii="Times New Roman" w:eastAsia="Times New Roman" w:hAnsi="Times New Roman" w:cs="Times New Roman"/>
        </w:rPr>
        <w:t xml:space="preserve">, these results show that low-income individuals do tend to make less healthy food choices. According to </w:t>
      </w:r>
      <w:proofErr w:type="spellStart"/>
      <w:r w:rsidR="008A69CE">
        <w:rPr>
          <w:rFonts w:ascii="Times New Roman" w:eastAsia="Times New Roman" w:hAnsi="Times New Roman" w:cs="Times New Roman"/>
        </w:rPr>
        <w:t>Vantrease</w:t>
      </w:r>
      <w:proofErr w:type="spellEnd"/>
      <w:r w:rsidR="008A69CE">
        <w:rPr>
          <w:rFonts w:ascii="Times New Roman" w:eastAsia="Times New Roman" w:hAnsi="Times New Roman" w:cs="Times New Roman"/>
        </w:rPr>
        <w:t xml:space="preserve"> this can be a result of  identity, but it can also be due to taste preferences. </w:t>
      </w:r>
      <w:proofErr w:type="gramStart"/>
      <w:r w:rsidR="008A69CE">
        <w:rPr>
          <w:rFonts w:ascii="Times New Roman" w:eastAsia="Times New Roman" w:hAnsi="Times New Roman" w:cs="Times New Roman"/>
        </w:rPr>
        <w:t>However,  taste</w:t>
      </w:r>
      <w:proofErr w:type="gramEnd"/>
      <w:r w:rsidR="008A69CE">
        <w:rPr>
          <w:rFonts w:ascii="Times New Roman" w:eastAsia="Times New Roman" w:hAnsi="Times New Roman" w:cs="Times New Roman"/>
        </w:rPr>
        <w:t xml:space="preserve"> preferences over a long period of time are directly correlated with what type of food an individual ate most growing up, which solidifies the notion that SES can unconsciously influence food choice throughout one’s life. Overall, i</w:t>
      </w:r>
      <w:r w:rsidRPr="006E6A4B">
        <w:rPr>
          <w:rFonts w:ascii="Times New Roman" w:eastAsia="Times New Roman" w:hAnsi="Times New Roman" w:cs="Times New Roman"/>
        </w:rPr>
        <w:t xml:space="preserve">n regards to individuals who reported changing their food consumption habits for the more organic/healthier on campus regardless of socioeconomic status, 92% of them did so as a result of having a better of knowledge of food. This </w:t>
      </w:r>
      <w:r>
        <w:rPr>
          <w:rFonts w:ascii="Times New Roman" w:eastAsia="Times New Roman" w:hAnsi="Times New Roman" w:cs="Times New Roman"/>
        </w:rPr>
        <w:t>parallels</w:t>
      </w:r>
      <w:r w:rsidRPr="006E6A4B">
        <w:rPr>
          <w:rFonts w:ascii="Times New Roman" w:eastAsia="Times New Roman" w:hAnsi="Times New Roman" w:cs="Times New Roman"/>
        </w:rPr>
        <w:t xml:space="preserve"> with </w:t>
      </w:r>
      <w:proofErr w:type="spellStart"/>
      <w:r w:rsidRPr="006E6A4B">
        <w:rPr>
          <w:rFonts w:ascii="Times New Roman" w:eastAsia="Times New Roman" w:hAnsi="Times New Roman" w:cs="Times New Roman"/>
        </w:rPr>
        <w:t>Vantreases’s</w:t>
      </w:r>
      <w:proofErr w:type="spellEnd"/>
      <w:r w:rsidRPr="006E6A4B">
        <w:rPr>
          <w:rFonts w:ascii="Times New Roman" w:eastAsia="Times New Roman" w:hAnsi="Times New Roman" w:cs="Times New Roman"/>
        </w:rPr>
        <w:t xml:space="preserve"> and </w:t>
      </w:r>
      <w:proofErr w:type="spellStart"/>
      <w:r w:rsidRPr="006E6A4B">
        <w:rPr>
          <w:rFonts w:ascii="Times New Roman" w:eastAsia="Times New Roman" w:hAnsi="Times New Roman" w:cs="Times New Roman"/>
        </w:rPr>
        <w:t>Guptil’s</w:t>
      </w:r>
      <w:proofErr w:type="spellEnd"/>
      <w:r w:rsidR="008A69CE">
        <w:rPr>
          <w:rFonts w:ascii="Times New Roman" w:eastAsia="Times New Roman" w:hAnsi="Times New Roman" w:cs="Times New Roman"/>
        </w:rPr>
        <w:t xml:space="preserve"> discussion on food and culture: n</w:t>
      </w:r>
      <w:r w:rsidRPr="006E6A4B">
        <w:rPr>
          <w:rFonts w:ascii="Times New Roman" w:eastAsia="Times New Roman" w:hAnsi="Times New Roman" w:cs="Times New Roman"/>
        </w:rPr>
        <w:t>utritional miseducation amongst all class</w:t>
      </w:r>
      <w:r w:rsidR="008A69CE">
        <w:rPr>
          <w:rFonts w:ascii="Times New Roman" w:eastAsia="Times New Roman" w:hAnsi="Times New Roman" w:cs="Times New Roman"/>
        </w:rPr>
        <w:t>es</w:t>
      </w:r>
      <w:r w:rsidRPr="006E6A4B">
        <w:rPr>
          <w:rFonts w:ascii="Times New Roman" w:eastAsia="Times New Roman" w:hAnsi="Times New Roman" w:cs="Times New Roman"/>
        </w:rPr>
        <w:t xml:space="preserve"> tends to be one of the leading reason for poor food choice outside of monetary constraints</w:t>
      </w:r>
      <w:r w:rsidR="008A69CE">
        <w:rPr>
          <w:rFonts w:ascii="Times New Roman" w:eastAsia="Times New Roman" w:hAnsi="Times New Roman" w:cs="Times New Roman"/>
        </w:rPr>
        <w:t xml:space="preserve">. </w:t>
      </w:r>
    </w:p>
    <w:p w14:paraId="31CA378D" w14:textId="77777777" w:rsidR="008A69CE" w:rsidRPr="006E6A4B" w:rsidRDefault="008A69CE" w:rsidP="006E6A4B">
      <w:pPr>
        <w:spacing w:line="240" w:lineRule="auto"/>
        <w:jc w:val="both"/>
        <w:rPr>
          <w:rFonts w:ascii="Times New Roman" w:eastAsia="Times New Roman" w:hAnsi="Times New Roman" w:cs="Times New Roman"/>
        </w:rPr>
      </w:pPr>
    </w:p>
    <w:p w14:paraId="4C7B9267" w14:textId="6F5A1A5A" w:rsidR="006E6A4B" w:rsidRPr="006E6A4B" w:rsidRDefault="006E6A4B" w:rsidP="006E6A4B">
      <w:pPr>
        <w:spacing w:line="240" w:lineRule="auto"/>
        <w:jc w:val="both"/>
        <w:rPr>
          <w:rFonts w:ascii="Times New Roman" w:eastAsia="Times New Roman" w:hAnsi="Times New Roman" w:cs="Times New Roman"/>
        </w:rPr>
      </w:pPr>
      <w:r w:rsidRPr="006E6A4B">
        <w:rPr>
          <w:rFonts w:ascii="Times New Roman" w:eastAsia="Times New Roman" w:hAnsi="Times New Roman" w:cs="Times New Roman"/>
          <w:lang w:eastAsia="en-US"/>
        </w:rPr>
        <w:t xml:space="preserve">The data gathered </w:t>
      </w:r>
      <w:r w:rsidRPr="006E6A4B">
        <w:rPr>
          <w:rFonts w:ascii="Times New Roman" w:eastAsia="Times New Roman" w:hAnsi="Times New Roman" w:cs="Times New Roman"/>
        </w:rPr>
        <w:t xml:space="preserve">illustrates a positive trend between students’ tendency to pursue healthier and/or organic food choices at Haverford’s dining center and their family’s SES. Upper and upper middle class students ate organically more frequent while growing up. They were also the group of subjects with the highest probability of continuing to do so on campus. The opposite was true for low-income students. Thus, the wealthier a student’s household growing up, the larger probability that student will eat organically and make healthy food choices at Haverford’s Dining Center. </w:t>
      </w:r>
      <w:r w:rsidR="008A69CE">
        <w:rPr>
          <w:rFonts w:ascii="Times New Roman" w:eastAsia="Times New Roman" w:hAnsi="Times New Roman" w:cs="Times New Roman"/>
        </w:rPr>
        <w:t>Organic food consumption can indeed be a marker between social classes on Haverford’s campus.</w:t>
      </w:r>
    </w:p>
    <w:sectPr w:rsidR="006E6A4B" w:rsidRPr="006E6A4B">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9045" w14:textId="77777777" w:rsidR="00A96DF9" w:rsidRDefault="00A96DF9" w:rsidP="004B4AFA">
      <w:pPr>
        <w:spacing w:line="240" w:lineRule="auto"/>
      </w:pPr>
      <w:r>
        <w:separator/>
      </w:r>
    </w:p>
  </w:endnote>
  <w:endnote w:type="continuationSeparator" w:id="0">
    <w:p w14:paraId="0B2487FD" w14:textId="77777777" w:rsidR="00A96DF9" w:rsidRDefault="00A96DF9" w:rsidP="004B4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24E9" w14:textId="77777777" w:rsidR="00A96DF9" w:rsidRDefault="00A96DF9" w:rsidP="004B4AFA">
      <w:pPr>
        <w:spacing w:line="240" w:lineRule="auto"/>
      </w:pPr>
      <w:r>
        <w:separator/>
      </w:r>
    </w:p>
  </w:footnote>
  <w:footnote w:type="continuationSeparator" w:id="0">
    <w:p w14:paraId="1D180B36" w14:textId="77777777" w:rsidR="00A96DF9" w:rsidRDefault="00A96DF9" w:rsidP="004B4AFA">
      <w:pPr>
        <w:spacing w:line="240" w:lineRule="auto"/>
      </w:pPr>
      <w:r>
        <w:continuationSeparator/>
      </w:r>
    </w:p>
  </w:footnote>
  <w:footnote w:id="1">
    <w:p w14:paraId="59269D5F" w14:textId="6C227E55" w:rsidR="004B4AFA" w:rsidRPr="006E6A4B" w:rsidRDefault="004B4AFA" w:rsidP="006E6A4B">
      <w:pPr>
        <w:spacing w:line="240" w:lineRule="auto"/>
        <w:rPr>
          <w:bCs/>
          <w:color w:val="auto"/>
          <w:sz w:val="20"/>
          <w:szCs w:val="20"/>
          <w:shd w:val="clear" w:color="auto" w:fill="FFFFFF"/>
        </w:rPr>
      </w:pPr>
      <w:r w:rsidRPr="006E6A4B">
        <w:rPr>
          <w:rStyle w:val="FootnoteReference"/>
          <w:color w:val="auto"/>
          <w:sz w:val="20"/>
          <w:szCs w:val="20"/>
        </w:rPr>
        <w:footnoteRef/>
      </w:r>
      <w:r w:rsidRPr="006E6A4B">
        <w:rPr>
          <w:color w:val="auto"/>
          <w:sz w:val="20"/>
          <w:szCs w:val="20"/>
        </w:rPr>
        <w:t xml:space="preserve"> </w:t>
      </w:r>
      <w:proofErr w:type="spellStart"/>
      <w:r w:rsidRPr="006E6A4B">
        <w:rPr>
          <w:bCs/>
          <w:color w:val="auto"/>
          <w:sz w:val="20"/>
          <w:szCs w:val="20"/>
          <w:shd w:val="clear" w:color="auto" w:fill="FFFFFF"/>
        </w:rPr>
        <w:t>Kropf</w:t>
      </w:r>
      <w:proofErr w:type="spellEnd"/>
      <w:r w:rsidRPr="006E6A4B">
        <w:rPr>
          <w:bCs/>
          <w:color w:val="auto"/>
          <w:sz w:val="20"/>
          <w:szCs w:val="20"/>
          <w:shd w:val="clear" w:color="auto" w:fill="FFFFFF"/>
        </w:rPr>
        <w:t xml:space="preserve">, Mary L., David H. </w:t>
      </w:r>
      <w:proofErr w:type="spellStart"/>
      <w:r w:rsidRPr="006E6A4B">
        <w:rPr>
          <w:bCs/>
          <w:color w:val="auto"/>
          <w:sz w:val="20"/>
          <w:szCs w:val="20"/>
          <w:shd w:val="clear" w:color="auto" w:fill="FFFFFF"/>
        </w:rPr>
        <w:t>Holben</w:t>
      </w:r>
      <w:proofErr w:type="spellEnd"/>
      <w:r w:rsidRPr="006E6A4B">
        <w:rPr>
          <w:bCs/>
          <w:color w:val="auto"/>
          <w:sz w:val="20"/>
          <w:szCs w:val="20"/>
          <w:shd w:val="clear" w:color="auto" w:fill="FFFFFF"/>
        </w:rPr>
        <w:t>, John P. Holcomb, and Heidi Anderson. "Food Security Status and Produce Intake and Behaviors of Special Supplemental Nutrition Program for Women, Infants, and Children and Farmers’ Market Nutrition Program Participants."</w:t>
      </w:r>
      <w:r w:rsidRPr="006E6A4B">
        <w:rPr>
          <w:rStyle w:val="apple-converted-space"/>
          <w:bCs/>
          <w:color w:val="auto"/>
          <w:sz w:val="20"/>
          <w:szCs w:val="20"/>
          <w:shd w:val="clear" w:color="auto" w:fill="FFFFFF"/>
        </w:rPr>
        <w:t> </w:t>
      </w:r>
      <w:r w:rsidRPr="006E6A4B">
        <w:rPr>
          <w:bCs/>
          <w:i/>
          <w:iCs/>
          <w:color w:val="auto"/>
          <w:sz w:val="20"/>
          <w:szCs w:val="20"/>
          <w:shd w:val="clear" w:color="auto" w:fill="FFFFFF"/>
        </w:rPr>
        <w:t>Journal of the American Dietetic Association</w:t>
      </w:r>
      <w:r w:rsidRPr="006E6A4B">
        <w:rPr>
          <w:rStyle w:val="apple-converted-space"/>
          <w:bCs/>
          <w:color w:val="auto"/>
          <w:sz w:val="20"/>
          <w:szCs w:val="20"/>
          <w:shd w:val="clear" w:color="auto" w:fill="FFFFFF"/>
        </w:rPr>
        <w:t> </w:t>
      </w:r>
      <w:r w:rsidRPr="006E6A4B">
        <w:rPr>
          <w:bCs/>
          <w:color w:val="auto"/>
          <w:sz w:val="20"/>
          <w:szCs w:val="20"/>
          <w:shd w:val="clear" w:color="auto" w:fill="FFFFFF"/>
        </w:rPr>
        <w:t xml:space="preserve">107, no. 11 (2007): 1903-908. </w:t>
      </w:r>
      <w:proofErr w:type="gramStart"/>
      <w:r w:rsidRPr="006E6A4B">
        <w:rPr>
          <w:bCs/>
          <w:color w:val="auto"/>
          <w:sz w:val="20"/>
          <w:szCs w:val="20"/>
          <w:shd w:val="clear" w:color="auto" w:fill="FFFFFF"/>
        </w:rPr>
        <w:t>doi:10.1016/j.jada</w:t>
      </w:r>
      <w:proofErr w:type="gramEnd"/>
      <w:r w:rsidRPr="006E6A4B">
        <w:rPr>
          <w:bCs/>
          <w:color w:val="auto"/>
          <w:sz w:val="20"/>
          <w:szCs w:val="20"/>
          <w:shd w:val="clear" w:color="auto" w:fill="FFFFFF"/>
        </w:rPr>
        <w:t>.2007.08.014.</w:t>
      </w:r>
    </w:p>
  </w:footnote>
  <w:footnote w:id="2">
    <w:p w14:paraId="4D9BC796" w14:textId="6A2D78D9" w:rsidR="006E6A4B" w:rsidRDefault="006E6A4B">
      <w:pPr>
        <w:pStyle w:val="FootnoteText"/>
      </w:pPr>
      <w:r>
        <w:rPr>
          <w:rStyle w:val="FootnoteReference"/>
        </w:rPr>
        <w:footnoteRef/>
      </w:r>
      <w:r>
        <w:t xml:space="preserve"> </w:t>
      </w:r>
      <w:r w:rsidRPr="006E6A4B">
        <w:t xml:space="preserve">Sen, </w:t>
      </w:r>
      <w:proofErr w:type="gramStart"/>
      <w:r w:rsidRPr="006E6A4B">
        <w:t>Amartya .</w:t>
      </w:r>
      <w:proofErr w:type="gramEnd"/>
      <w:r w:rsidRPr="006E6A4B">
        <w:t xml:space="preserve"> "Hunger and Entitlements." In Food, Ethics, and Society: An Introductory Text with Readings. Oxford University Press, 2016.</w:t>
      </w:r>
    </w:p>
  </w:footnote>
  <w:footnote w:id="3">
    <w:p w14:paraId="0870557C" w14:textId="4764A046" w:rsidR="004B4AFA" w:rsidRPr="006E6A4B" w:rsidRDefault="004B4AFA" w:rsidP="006E6A4B">
      <w:pPr>
        <w:spacing w:line="240" w:lineRule="auto"/>
        <w:rPr>
          <w:bCs/>
          <w:color w:val="auto"/>
          <w:sz w:val="20"/>
          <w:szCs w:val="20"/>
          <w:shd w:val="clear" w:color="auto" w:fill="FFFFFF"/>
        </w:rPr>
      </w:pPr>
      <w:r w:rsidRPr="006E6A4B">
        <w:rPr>
          <w:rStyle w:val="FootnoteReference"/>
          <w:color w:val="auto"/>
          <w:sz w:val="20"/>
          <w:szCs w:val="20"/>
        </w:rPr>
        <w:footnoteRef/>
      </w:r>
      <w:r w:rsidRPr="006E6A4B">
        <w:rPr>
          <w:color w:val="auto"/>
          <w:sz w:val="20"/>
          <w:szCs w:val="20"/>
        </w:rPr>
        <w:t xml:space="preserve"> </w:t>
      </w:r>
      <w:proofErr w:type="spellStart"/>
      <w:r w:rsidRPr="006E6A4B">
        <w:rPr>
          <w:bCs/>
          <w:color w:val="auto"/>
          <w:sz w:val="20"/>
          <w:szCs w:val="20"/>
          <w:shd w:val="clear" w:color="auto" w:fill="FFFFFF"/>
        </w:rPr>
        <w:t>Cassady</w:t>
      </w:r>
      <w:proofErr w:type="spellEnd"/>
      <w:r w:rsidRPr="006E6A4B">
        <w:rPr>
          <w:bCs/>
          <w:color w:val="auto"/>
          <w:sz w:val="20"/>
          <w:szCs w:val="20"/>
          <w:shd w:val="clear" w:color="auto" w:fill="FFFFFF"/>
        </w:rPr>
        <w:t xml:space="preserve">, Diana, Karen M. </w:t>
      </w:r>
      <w:proofErr w:type="spellStart"/>
      <w:r w:rsidRPr="006E6A4B">
        <w:rPr>
          <w:bCs/>
          <w:color w:val="auto"/>
          <w:sz w:val="20"/>
          <w:szCs w:val="20"/>
          <w:shd w:val="clear" w:color="auto" w:fill="FFFFFF"/>
        </w:rPr>
        <w:t>Jetter</w:t>
      </w:r>
      <w:proofErr w:type="spellEnd"/>
      <w:r w:rsidRPr="006E6A4B">
        <w:rPr>
          <w:bCs/>
          <w:color w:val="auto"/>
          <w:sz w:val="20"/>
          <w:szCs w:val="20"/>
          <w:shd w:val="clear" w:color="auto" w:fill="FFFFFF"/>
        </w:rPr>
        <w:t>, and Jennifer Culp. "Is Price a Barrier to Eating More Fruits and Vegetables for Low-Income Families?"</w:t>
      </w:r>
      <w:r w:rsidRPr="006E6A4B">
        <w:rPr>
          <w:rStyle w:val="apple-converted-space"/>
          <w:bCs/>
          <w:color w:val="auto"/>
          <w:sz w:val="20"/>
          <w:szCs w:val="20"/>
          <w:shd w:val="clear" w:color="auto" w:fill="FFFFFF"/>
        </w:rPr>
        <w:t> </w:t>
      </w:r>
      <w:r w:rsidRPr="006E6A4B">
        <w:rPr>
          <w:bCs/>
          <w:i/>
          <w:iCs/>
          <w:color w:val="auto"/>
          <w:sz w:val="20"/>
          <w:szCs w:val="20"/>
          <w:shd w:val="clear" w:color="auto" w:fill="FFFFFF"/>
        </w:rPr>
        <w:t>Journal of the American Dietetic Association</w:t>
      </w:r>
      <w:r w:rsidRPr="006E6A4B">
        <w:rPr>
          <w:rStyle w:val="apple-converted-space"/>
          <w:bCs/>
          <w:color w:val="auto"/>
          <w:sz w:val="20"/>
          <w:szCs w:val="20"/>
          <w:shd w:val="clear" w:color="auto" w:fill="FFFFFF"/>
        </w:rPr>
        <w:t> </w:t>
      </w:r>
      <w:r w:rsidRPr="006E6A4B">
        <w:rPr>
          <w:bCs/>
          <w:color w:val="auto"/>
          <w:sz w:val="20"/>
          <w:szCs w:val="20"/>
          <w:shd w:val="clear" w:color="auto" w:fill="FFFFFF"/>
        </w:rPr>
        <w:t xml:space="preserve">107, no. 11 (2007): 1909-915. </w:t>
      </w:r>
      <w:proofErr w:type="gramStart"/>
      <w:r w:rsidRPr="006E6A4B">
        <w:rPr>
          <w:bCs/>
          <w:color w:val="auto"/>
          <w:sz w:val="20"/>
          <w:szCs w:val="20"/>
          <w:shd w:val="clear" w:color="auto" w:fill="FFFFFF"/>
        </w:rPr>
        <w:t>doi:10.1016/j.jada</w:t>
      </w:r>
      <w:proofErr w:type="gramEnd"/>
      <w:r w:rsidRPr="006E6A4B">
        <w:rPr>
          <w:bCs/>
          <w:color w:val="auto"/>
          <w:sz w:val="20"/>
          <w:szCs w:val="20"/>
          <w:shd w:val="clear" w:color="auto" w:fill="FFFFFF"/>
        </w:rPr>
        <w:t>.2007.08.015.</w:t>
      </w:r>
    </w:p>
    <w:p w14:paraId="7A6575B1" w14:textId="66CE7A47" w:rsidR="006E6A4B" w:rsidRPr="006E6A4B" w:rsidRDefault="006E6A4B" w:rsidP="006E6A4B">
      <w:pPr>
        <w:spacing w:line="240" w:lineRule="auto"/>
        <w:rPr>
          <w:rFonts w:eastAsia="Times New Roman"/>
          <w:color w:val="auto"/>
          <w:sz w:val="20"/>
          <w:szCs w:val="20"/>
        </w:rPr>
      </w:pPr>
      <w:r w:rsidRPr="006E6A4B">
        <w:rPr>
          <w:bCs/>
          <w:color w:val="auto"/>
          <w:sz w:val="20"/>
          <w:szCs w:val="20"/>
          <w:shd w:val="clear" w:color="auto" w:fill="FFFFFF"/>
          <w:vertAlign w:val="superscript"/>
        </w:rPr>
        <w:t>2</w:t>
      </w:r>
      <w:r w:rsidRPr="006E6A4B">
        <w:rPr>
          <w:bCs/>
          <w:color w:val="auto"/>
          <w:sz w:val="20"/>
          <w:szCs w:val="20"/>
          <w:shd w:val="clear" w:color="auto" w:fill="FFFFFF"/>
        </w:rPr>
        <w:t xml:space="preserve"> </w:t>
      </w:r>
      <w:proofErr w:type="spellStart"/>
      <w:r w:rsidRPr="006E6A4B">
        <w:rPr>
          <w:bCs/>
          <w:color w:val="auto"/>
          <w:sz w:val="20"/>
          <w:szCs w:val="20"/>
          <w:shd w:val="clear" w:color="auto" w:fill="FFFFFF"/>
        </w:rPr>
        <w:t>Cassady</w:t>
      </w:r>
      <w:proofErr w:type="spellEnd"/>
      <w:r w:rsidRPr="006E6A4B">
        <w:rPr>
          <w:bCs/>
          <w:color w:val="auto"/>
          <w:sz w:val="20"/>
          <w:szCs w:val="20"/>
          <w:shd w:val="clear" w:color="auto" w:fill="FFFFFF"/>
        </w:rPr>
        <w:t>, et al,2007</w:t>
      </w:r>
    </w:p>
  </w:footnote>
  <w:footnote w:id="4">
    <w:p w14:paraId="74697389" w14:textId="00E55A20" w:rsidR="004B4AFA" w:rsidRPr="006E6A4B" w:rsidRDefault="004B4AFA" w:rsidP="006E6A4B">
      <w:pPr>
        <w:pStyle w:val="FootnoteText"/>
        <w:rPr>
          <w:color w:val="auto"/>
        </w:rPr>
      </w:pPr>
      <w:r w:rsidRPr="006E6A4B">
        <w:rPr>
          <w:rStyle w:val="FootnoteReference"/>
          <w:color w:val="auto"/>
        </w:rPr>
        <w:footnoteRef/>
      </w:r>
      <w:r w:rsidRPr="006E6A4B">
        <w:rPr>
          <w:color w:val="auto"/>
        </w:rPr>
        <w:t xml:space="preserve"> </w:t>
      </w:r>
      <w:proofErr w:type="spellStart"/>
      <w:r w:rsidRPr="006E6A4B">
        <w:rPr>
          <w:bCs/>
          <w:color w:val="auto"/>
          <w:shd w:val="clear" w:color="auto" w:fill="FFFFFF"/>
        </w:rPr>
        <w:t>Drewnowski</w:t>
      </w:r>
      <w:proofErr w:type="spellEnd"/>
      <w:r w:rsidRPr="006E6A4B">
        <w:rPr>
          <w:bCs/>
          <w:color w:val="auto"/>
          <w:shd w:val="clear" w:color="auto" w:fill="FFFFFF"/>
        </w:rPr>
        <w:t xml:space="preserve">, Adam, and Petra </w:t>
      </w:r>
      <w:proofErr w:type="spellStart"/>
      <w:r w:rsidRPr="006E6A4B">
        <w:rPr>
          <w:bCs/>
          <w:color w:val="auto"/>
          <w:shd w:val="clear" w:color="auto" w:fill="FFFFFF"/>
        </w:rPr>
        <w:t>Eichelsdoerfer</w:t>
      </w:r>
      <w:proofErr w:type="spellEnd"/>
      <w:r w:rsidRPr="006E6A4B">
        <w:rPr>
          <w:bCs/>
          <w:color w:val="auto"/>
          <w:shd w:val="clear" w:color="auto" w:fill="FFFFFF"/>
        </w:rPr>
        <w:t>. "Can Low-Income Americans Afford a Healthy Diet?"</w:t>
      </w:r>
      <w:r w:rsidRPr="006E6A4B">
        <w:rPr>
          <w:rStyle w:val="apple-converted-space"/>
          <w:bCs/>
          <w:color w:val="auto"/>
          <w:shd w:val="clear" w:color="auto" w:fill="FFFFFF"/>
        </w:rPr>
        <w:t> </w:t>
      </w:r>
      <w:r w:rsidRPr="006E6A4B">
        <w:rPr>
          <w:bCs/>
          <w:i/>
          <w:iCs/>
          <w:color w:val="auto"/>
          <w:shd w:val="clear" w:color="auto" w:fill="FFFFFF"/>
        </w:rPr>
        <w:t>Nutrition Today</w:t>
      </w:r>
      <w:r w:rsidRPr="006E6A4B">
        <w:rPr>
          <w:rStyle w:val="apple-converted-space"/>
          <w:bCs/>
          <w:color w:val="auto"/>
          <w:shd w:val="clear" w:color="auto" w:fill="FFFFFF"/>
        </w:rPr>
        <w:t> </w:t>
      </w:r>
      <w:r w:rsidRPr="006E6A4B">
        <w:rPr>
          <w:bCs/>
          <w:color w:val="auto"/>
          <w:shd w:val="clear" w:color="auto" w:fill="FFFFFF"/>
        </w:rPr>
        <w:t>44, no. 6 (2009): 246-49. doi:10.1097/nt.0b013e3181c29f79.</w:t>
      </w:r>
    </w:p>
  </w:footnote>
  <w:footnote w:id="5">
    <w:p w14:paraId="0F3DAB34" w14:textId="449661F9" w:rsidR="004B4AFA" w:rsidRPr="006E6A4B" w:rsidRDefault="004B4AFA" w:rsidP="006E6A4B">
      <w:pPr>
        <w:spacing w:line="240" w:lineRule="auto"/>
        <w:rPr>
          <w:color w:val="auto"/>
          <w:sz w:val="20"/>
          <w:szCs w:val="20"/>
        </w:rPr>
      </w:pPr>
      <w:r w:rsidRPr="006E6A4B">
        <w:rPr>
          <w:rStyle w:val="FootnoteReference"/>
          <w:color w:val="auto"/>
          <w:sz w:val="20"/>
          <w:szCs w:val="20"/>
        </w:rPr>
        <w:footnoteRef/>
      </w:r>
      <w:r w:rsidRPr="006E6A4B">
        <w:rPr>
          <w:color w:val="auto"/>
          <w:sz w:val="20"/>
          <w:szCs w:val="20"/>
        </w:rPr>
        <w:t xml:space="preserve"> </w:t>
      </w:r>
      <w:proofErr w:type="spellStart"/>
      <w:r w:rsidRPr="006E6A4B">
        <w:rPr>
          <w:color w:val="auto"/>
          <w:sz w:val="20"/>
          <w:szCs w:val="20"/>
          <w:shd w:val="clear" w:color="auto" w:fill="FFFFFF"/>
        </w:rPr>
        <w:t>Nordström</w:t>
      </w:r>
      <w:proofErr w:type="spellEnd"/>
      <w:r w:rsidRPr="006E6A4B">
        <w:rPr>
          <w:color w:val="auto"/>
          <w:sz w:val="20"/>
          <w:szCs w:val="20"/>
          <w:shd w:val="clear" w:color="auto" w:fill="FFFFFF"/>
        </w:rPr>
        <w:t xml:space="preserve"> K, </w:t>
      </w:r>
      <w:proofErr w:type="spellStart"/>
      <w:r w:rsidRPr="006E6A4B">
        <w:rPr>
          <w:color w:val="auto"/>
          <w:sz w:val="20"/>
          <w:szCs w:val="20"/>
          <w:shd w:val="clear" w:color="auto" w:fill="FFFFFF"/>
        </w:rPr>
        <w:t>Coff</w:t>
      </w:r>
      <w:proofErr w:type="spellEnd"/>
      <w:r w:rsidRPr="006E6A4B">
        <w:rPr>
          <w:color w:val="auto"/>
          <w:sz w:val="20"/>
          <w:szCs w:val="20"/>
          <w:shd w:val="clear" w:color="auto" w:fill="FFFFFF"/>
        </w:rPr>
        <w:t xml:space="preserve"> C, </w:t>
      </w:r>
      <w:proofErr w:type="spellStart"/>
      <w:r w:rsidRPr="006E6A4B">
        <w:rPr>
          <w:color w:val="auto"/>
          <w:sz w:val="20"/>
          <w:szCs w:val="20"/>
          <w:shd w:val="clear" w:color="auto" w:fill="FFFFFF"/>
        </w:rPr>
        <w:t>Jönsson</w:t>
      </w:r>
      <w:proofErr w:type="spellEnd"/>
      <w:r w:rsidRPr="006E6A4B">
        <w:rPr>
          <w:color w:val="auto"/>
          <w:sz w:val="20"/>
          <w:szCs w:val="20"/>
          <w:shd w:val="clear" w:color="auto" w:fill="FFFFFF"/>
        </w:rPr>
        <w:t xml:space="preserve"> H, </w:t>
      </w:r>
      <w:proofErr w:type="spellStart"/>
      <w:r w:rsidRPr="006E6A4B">
        <w:rPr>
          <w:color w:val="auto"/>
          <w:sz w:val="20"/>
          <w:szCs w:val="20"/>
          <w:shd w:val="clear" w:color="auto" w:fill="FFFFFF"/>
        </w:rPr>
        <w:t>Nordenfelt</w:t>
      </w:r>
      <w:proofErr w:type="spellEnd"/>
      <w:r w:rsidRPr="006E6A4B">
        <w:rPr>
          <w:color w:val="auto"/>
          <w:sz w:val="20"/>
          <w:szCs w:val="20"/>
          <w:shd w:val="clear" w:color="auto" w:fill="FFFFFF"/>
        </w:rPr>
        <w:t xml:space="preserve"> L, </w:t>
      </w:r>
      <w:proofErr w:type="spellStart"/>
      <w:r w:rsidRPr="006E6A4B">
        <w:rPr>
          <w:color w:val="auto"/>
          <w:sz w:val="20"/>
          <w:szCs w:val="20"/>
          <w:shd w:val="clear" w:color="auto" w:fill="FFFFFF"/>
        </w:rPr>
        <w:t>Görman</w:t>
      </w:r>
      <w:proofErr w:type="spellEnd"/>
      <w:r w:rsidRPr="006E6A4B">
        <w:rPr>
          <w:color w:val="auto"/>
          <w:sz w:val="20"/>
          <w:szCs w:val="20"/>
          <w:shd w:val="clear" w:color="auto" w:fill="FFFFFF"/>
        </w:rPr>
        <w:t xml:space="preserve"> U. “Food and health: individual, cultural, or scientific matters?”</w:t>
      </w:r>
      <w:r w:rsidRPr="006E6A4B">
        <w:rPr>
          <w:rStyle w:val="apple-converted-space"/>
          <w:color w:val="auto"/>
          <w:sz w:val="20"/>
          <w:szCs w:val="20"/>
          <w:shd w:val="clear" w:color="auto" w:fill="FFFFFF"/>
        </w:rPr>
        <w:t> </w:t>
      </w:r>
      <w:r w:rsidRPr="006E6A4B">
        <w:rPr>
          <w:i/>
          <w:iCs/>
          <w:color w:val="auto"/>
          <w:sz w:val="20"/>
          <w:szCs w:val="20"/>
          <w:shd w:val="clear" w:color="auto" w:fill="FFFFFF"/>
        </w:rPr>
        <w:t>Genes &amp; Nutrition</w:t>
      </w:r>
      <w:r w:rsidRPr="006E6A4B">
        <w:rPr>
          <w:color w:val="auto"/>
          <w:sz w:val="20"/>
          <w:szCs w:val="20"/>
          <w:shd w:val="clear" w:color="auto" w:fill="FFFFFF"/>
        </w:rPr>
        <w:t>. 2013;8(4):357-363. doi:10.1007/s12263-013-0336-8.</w:t>
      </w:r>
    </w:p>
  </w:footnote>
  <w:footnote w:id="6">
    <w:p w14:paraId="0EF3724E" w14:textId="6903746D" w:rsidR="006E6A4B" w:rsidRDefault="006E6A4B">
      <w:pPr>
        <w:pStyle w:val="FootnoteText"/>
      </w:pPr>
      <w:r>
        <w:rPr>
          <w:rStyle w:val="FootnoteReference"/>
        </w:rPr>
        <w:footnoteRef/>
      </w:r>
      <w:r>
        <w:t xml:space="preserve"> </w:t>
      </w:r>
      <w:proofErr w:type="spellStart"/>
      <w:r w:rsidRPr="006E6A4B">
        <w:t>Guptill</w:t>
      </w:r>
      <w:proofErr w:type="spellEnd"/>
      <w:r>
        <w:t xml:space="preserve">, </w:t>
      </w:r>
      <w:r w:rsidRPr="006E6A4B">
        <w:t>Amy</w:t>
      </w:r>
      <w:r>
        <w:t>.</w:t>
      </w:r>
      <w:r w:rsidRPr="006E6A4B">
        <w:t xml:space="preserve"> " Food and Identity: Fitting in and Standing Out." In Food, Ethics, and Society: An Introductory Text with Readings. Oxford University Press, 2016.</w:t>
      </w:r>
    </w:p>
  </w:footnote>
  <w:footnote w:id="7">
    <w:p w14:paraId="4F4FBDBE" w14:textId="13F0B0AE" w:rsidR="006E6A4B" w:rsidRDefault="006E6A4B">
      <w:pPr>
        <w:pStyle w:val="FootnoteText"/>
      </w:pPr>
      <w:r>
        <w:rPr>
          <w:rStyle w:val="FootnoteReference"/>
        </w:rPr>
        <w:footnoteRef/>
      </w:r>
      <w:r>
        <w:t xml:space="preserve"> </w:t>
      </w:r>
      <w:proofErr w:type="spellStart"/>
      <w:r w:rsidRPr="006E6A4B">
        <w:t>Vantrease</w:t>
      </w:r>
      <w:proofErr w:type="spellEnd"/>
      <w:r>
        <w:t xml:space="preserve">, </w:t>
      </w:r>
      <w:r w:rsidRPr="006E6A4B">
        <w:t xml:space="preserve">Dana. " </w:t>
      </w:r>
      <w:proofErr w:type="spellStart"/>
      <w:r w:rsidRPr="006E6A4B">
        <w:t>Commod</w:t>
      </w:r>
      <w:proofErr w:type="spellEnd"/>
      <w:r w:rsidRPr="006E6A4B">
        <w:t xml:space="preserve"> Bods and </w:t>
      </w:r>
      <w:proofErr w:type="spellStart"/>
      <w:r w:rsidRPr="006E6A4B">
        <w:t>Frybread</w:t>
      </w:r>
      <w:proofErr w:type="spellEnd"/>
      <w:r w:rsidRPr="006E6A4B">
        <w:t xml:space="preserve"> Power: Government Food Aid in American Indian Culture." In Food, Ethics, and Society: An Introductory Text with Readings. Oxford University Press, 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77962"/>
    <w:multiLevelType w:val="hybridMultilevel"/>
    <w:tmpl w:val="117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9A"/>
    <w:rsid w:val="00007778"/>
    <w:rsid w:val="00044D1D"/>
    <w:rsid w:val="000662A7"/>
    <w:rsid w:val="00076F5E"/>
    <w:rsid w:val="000D36B9"/>
    <w:rsid w:val="001B266F"/>
    <w:rsid w:val="001E12F6"/>
    <w:rsid w:val="001E2A10"/>
    <w:rsid w:val="00241274"/>
    <w:rsid w:val="002C1E67"/>
    <w:rsid w:val="002E6D3C"/>
    <w:rsid w:val="00347186"/>
    <w:rsid w:val="003602DC"/>
    <w:rsid w:val="0042472A"/>
    <w:rsid w:val="004B4AFA"/>
    <w:rsid w:val="0054439F"/>
    <w:rsid w:val="0055496D"/>
    <w:rsid w:val="0055585E"/>
    <w:rsid w:val="00581C92"/>
    <w:rsid w:val="005C4230"/>
    <w:rsid w:val="006021AD"/>
    <w:rsid w:val="00611EBA"/>
    <w:rsid w:val="00614B72"/>
    <w:rsid w:val="006E6A4B"/>
    <w:rsid w:val="00702384"/>
    <w:rsid w:val="0070663F"/>
    <w:rsid w:val="00735308"/>
    <w:rsid w:val="007A6E24"/>
    <w:rsid w:val="00865067"/>
    <w:rsid w:val="00891474"/>
    <w:rsid w:val="008A69CE"/>
    <w:rsid w:val="008B2FFA"/>
    <w:rsid w:val="00962044"/>
    <w:rsid w:val="009B5BA9"/>
    <w:rsid w:val="00A0299B"/>
    <w:rsid w:val="00A43A89"/>
    <w:rsid w:val="00A96DF9"/>
    <w:rsid w:val="00B01D77"/>
    <w:rsid w:val="00B233BA"/>
    <w:rsid w:val="00BA7EE0"/>
    <w:rsid w:val="00C1259A"/>
    <w:rsid w:val="00C42DDD"/>
    <w:rsid w:val="00C46DD1"/>
    <w:rsid w:val="00C54B61"/>
    <w:rsid w:val="00C66164"/>
    <w:rsid w:val="00C968E5"/>
    <w:rsid w:val="00CF449A"/>
    <w:rsid w:val="00D74C83"/>
    <w:rsid w:val="00E20CFD"/>
    <w:rsid w:val="00E93ACD"/>
    <w:rsid w:val="00ED095D"/>
    <w:rsid w:val="00ED2632"/>
    <w:rsid w:val="00F042B1"/>
    <w:rsid w:val="00F405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F1A7"/>
  <w15:docId w15:val="{14F5AFE5-AC71-4B1A-988B-C73572F4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2D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DD"/>
    <w:rPr>
      <w:rFonts w:ascii="Segoe UI" w:hAnsi="Segoe UI" w:cs="Segoe UI"/>
      <w:sz w:val="18"/>
      <w:szCs w:val="18"/>
    </w:rPr>
  </w:style>
  <w:style w:type="character" w:customStyle="1" w:styleId="apple-converted-space">
    <w:name w:val="apple-converted-space"/>
    <w:basedOn w:val="DefaultParagraphFont"/>
    <w:rsid w:val="001B266F"/>
  </w:style>
  <w:style w:type="paragraph" w:styleId="FootnoteText">
    <w:name w:val="footnote text"/>
    <w:basedOn w:val="Normal"/>
    <w:link w:val="FootnoteTextChar"/>
    <w:uiPriority w:val="99"/>
    <w:semiHidden/>
    <w:unhideWhenUsed/>
    <w:rsid w:val="004B4AFA"/>
    <w:pPr>
      <w:spacing w:line="240" w:lineRule="auto"/>
    </w:pPr>
    <w:rPr>
      <w:sz w:val="20"/>
      <w:szCs w:val="20"/>
    </w:rPr>
  </w:style>
  <w:style w:type="character" w:customStyle="1" w:styleId="FootnoteTextChar">
    <w:name w:val="Footnote Text Char"/>
    <w:basedOn w:val="DefaultParagraphFont"/>
    <w:link w:val="FootnoteText"/>
    <w:uiPriority w:val="99"/>
    <w:semiHidden/>
    <w:rsid w:val="004B4AFA"/>
    <w:rPr>
      <w:sz w:val="20"/>
      <w:szCs w:val="20"/>
    </w:rPr>
  </w:style>
  <w:style w:type="character" w:styleId="FootnoteReference">
    <w:name w:val="footnote reference"/>
    <w:basedOn w:val="DefaultParagraphFont"/>
    <w:uiPriority w:val="99"/>
    <w:semiHidden/>
    <w:unhideWhenUsed/>
    <w:rsid w:val="004B4AFA"/>
    <w:rPr>
      <w:vertAlign w:val="superscript"/>
    </w:rPr>
  </w:style>
  <w:style w:type="paragraph" w:styleId="NormalWeb">
    <w:name w:val="Normal (Web)"/>
    <w:basedOn w:val="Normal"/>
    <w:uiPriority w:val="99"/>
    <w:semiHidden/>
    <w:unhideWhenUsed/>
    <w:rsid w:val="004B4AF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6E6A4B"/>
    <w:pPr>
      <w:tabs>
        <w:tab w:val="center" w:pos="4680"/>
        <w:tab w:val="right" w:pos="9360"/>
      </w:tabs>
      <w:spacing w:line="240" w:lineRule="auto"/>
    </w:pPr>
  </w:style>
  <w:style w:type="character" w:customStyle="1" w:styleId="HeaderChar">
    <w:name w:val="Header Char"/>
    <w:basedOn w:val="DefaultParagraphFont"/>
    <w:link w:val="Header"/>
    <w:uiPriority w:val="99"/>
    <w:rsid w:val="006E6A4B"/>
  </w:style>
  <w:style w:type="paragraph" w:styleId="Footer">
    <w:name w:val="footer"/>
    <w:basedOn w:val="Normal"/>
    <w:link w:val="FooterChar"/>
    <w:uiPriority w:val="99"/>
    <w:unhideWhenUsed/>
    <w:rsid w:val="006E6A4B"/>
    <w:pPr>
      <w:tabs>
        <w:tab w:val="center" w:pos="4680"/>
        <w:tab w:val="right" w:pos="9360"/>
      </w:tabs>
      <w:spacing w:line="240" w:lineRule="auto"/>
    </w:pPr>
  </w:style>
  <w:style w:type="character" w:customStyle="1" w:styleId="FooterChar">
    <w:name w:val="Footer Char"/>
    <w:basedOn w:val="DefaultParagraphFont"/>
    <w:link w:val="Footer"/>
    <w:uiPriority w:val="99"/>
    <w:rsid w:val="006E6A4B"/>
  </w:style>
  <w:style w:type="paragraph" w:styleId="ListParagraph">
    <w:name w:val="List Paragraph"/>
    <w:basedOn w:val="Normal"/>
    <w:uiPriority w:val="34"/>
    <w:qFormat/>
    <w:rsid w:val="006E6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5087">
      <w:bodyDiv w:val="1"/>
      <w:marLeft w:val="0"/>
      <w:marRight w:val="0"/>
      <w:marTop w:val="0"/>
      <w:marBottom w:val="0"/>
      <w:divBdr>
        <w:top w:val="none" w:sz="0" w:space="0" w:color="auto"/>
        <w:left w:val="none" w:sz="0" w:space="0" w:color="auto"/>
        <w:bottom w:val="none" w:sz="0" w:space="0" w:color="auto"/>
        <w:right w:val="none" w:sz="0" w:space="0" w:color="auto"/>
      </w:divBdr>
      <w:divsChild>
        <w:div w:id="783118294">
          <w:marLeft w:val="0"/>
          <w:marRight w:val="0"/>
          <w:marTop w:val="0"/>
          <w:marBottom w:val="0"/>
          <w:divBdr>
            <w:top w:val="none" w:sz="0" w:space="0" w:color="auto"/>
            <w:left w:val="none" w:sz="0" w:space="0" w:color="auto"/>
            <w:bottom w:val="none" w:sz="0" w:space="0" w:color="auto"/>
            <w:right w:val="none" w:sz="0" w:space="0" w:color="auto"/>
          </w:divBdr>
        </w:div>
      </w:divsChild>
    </w:div>
    <w:div w:id="531840791">
      <w:bodyDiv w:val="1"/>
      <w:marLeft w:val="0"/>
      <w:marRight w:val="0"/>
      <w:marTop w:val="0"/>
      <w:marBottom w:val="0"/>
      <w:divBdr>
        <w:top w:val="none" w:sz="0" w:space="0" w:color="auto"/>
        <w:left w:val="none" w:sz="0" w:space="0" w:color="auto"/>
        <w:bottom w:val="none" w:sz="0" w:space="0" w:color="auto"/>
        <w:right w:val="none" w:sz="0" w:space="0" w:color="auto"/>
      </w:divBdr>
    </w:div>
    <w:div w:id="1211190071">
      <w:bodyDiv w:val="1"/>
      <w:marLeft w:val="0"/>
      <w:marRight w:val="0"/>
      <w:marTop w:val="0"/>
      <w:marBottom w:val="0"/>
      <w:divBdr>
        <w:top w:val="none" w:sz="0" w:space="0" w:color="auto"/>
        <w:left w:val="none" w:sz="0" w:space="0" w:color="auto"/>
        <w:bottom w:val="none" w:sz="0" w:space="0" w:color="auto"/>
        <w:right w:val="none" w:sz="0" w:space="0" w:color="auto"/>
      </w:divBdr>
    </w:div>
    <w:div w:id="165795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 Reasons Subjects Did</a:t>
            </a:r>
            <a:r>
              <a:rPr lang="en-US" baseline="0"/>
              <a:t> Not Eat Organic Food Growing Up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Sheet2!$A$14:$A$17</c:f>
              <c:strCache>
                <c:ptCount val="4"/>
                <c:pt idx="0">
                  <c:v>Monetary Constraints</c:v>
                </c:pt>
                <c:pt idx="1">
                  <c:v>Other</c:v>
                </c:pt>
                <c:pt idx="2">
                  <c:v>Lack of time to devote to home cooking because of parent(s)’s work hours</c:v>
                </c:pt>
                <c:pt idx="3">
                  <c:v>Access Structural Barriers</c:v>
                </c:pt>
              </c:strCache>
            </c:strRef>
          </c:cat>
          <c:val>
            <c:numRef>
              <c:f>Sheet2!$C$14:$C$17</c:f>
              <c:numCache>
                <c:formatCode>0%</c:formatCode>
                <c:ptCount val="4"/>
                <c:pt idx="0">
                  <c:v>0.58333333333333337</c:v>
                </c:pt>
                <c:pt idx="1">
                  <c:v>0.25</c:v>
                </c:pt>
                <c:pt idx="2">
                  <c:v>8.3333333333333329E-2</c:v>
                </c:pt>
                <c:pt idx="3">
                  <c:v>8.3333333333333329E-2</c:v>
                </c:pt>
              </c:numCache>
            </c:numRef>
          </c:val>
          <c:extLst>
            <c:ext xmlns:c16="http://schemas.microsoft.com/office/drawing/2014/chart" uri="{C3380CC4-5D6E-409C-BE32-E72D297353CC}">
              <c16:uniqueId val="{00000000-AD8C-4118-B37E-711138C27AB3}"/>
            </c:ext>
          </c:extLst>
        </c:ser>
        <c:dLbls>
          <c:showLegendKey val="0"/>
          <c:showVal val="0"/>
          <c:showCatName val="0"/>
          <c:showSerName val="0"/>
          <c:showPercent val="0"/>
          <c:showBubbleSize val="0"/>
        </c:dLbls>
        <c:gapWidth val="150"/>
        <c:axId val="556136928"/>
        <c:axId val="524168400"/>
      </c:barChart>
      <c:catAx>
        <c:axId val="5561369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Reasons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24168400"/>
        <c:crosses val="autoZero"/>
        <c:auto val="1"/>
        <c:lblAlgn val="ctr"/>
        <c:lblOffset val="100"/>
        <c:noMultiLvlLbl val="0"/>
      </c:catAx>
      <c:valAx>
        <c:axId val="524168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13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Reasons</a:t>
            </a:r>
            <a:r>
              <a:rPr lang="en-US" baseline="0"/>
              <a:t> Why Food Choices Changed for the Healthier at Haverford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Sheet1!$A$8:$A$12</c:f>
              <c:strCache>
                <c:ptCount val="5"/>
                <c:pt idx="0">
                  <c:v>Better Knowledge of Food</c:v>
                </c:pt>
                <c:pt idx="1">
                  <c:v>Sports</c:v>
                </c:pt>
                <c:pt idx="2">
                  <c:v>DC's lack of appealing options</c:v>
                </c:pt>
                <c:pt idx="3">
                  <c:v>Peer Pressure</c:v>
                </c:pt>
                <c:pt idx="4">
                  <c:v>Other</c:v>
                </c:pt>
              </c:strCache>
            </c:strRef>
          </c:cat>
          <c:val>
            <c:numRef>
              <c:f>Sheet1!$C$8:$C$12</c:f>
              <c:numCache>
                <c:formatCode>0%</c:formatCode>
                <c:ptCount val="5"/>
                <c:pt idx="0">
                  <c:v>0.92307692307692313</c:v>
                </c:pt>
                <c:pt idx="1">
                  <c:v>0.53846153846153844</c:v>
                </c:pt>
                <c:pt idx="2">
                  <c:v>0.53846153846153844</c:v>
                </c:pt>
                <c:pt idx="3">
                  <c:v>0.30769230769230771</c:v>
                </c:pt>
                <c:pt idx="4">
                  <c:v>7.6923076923076927E-2</c:v>
                </c:pt>
              </c:numCache>
            </c:numRef>
          </c:val>
          <c:extLst>
            <c:ext xmlns:c16="http://schemas.microsoft.com/office/drawing/2014/chart" uri="{C3380CC4-5D6E-409C-BE32-E72D297353CC}">
              <c16:uniqueId val="{00000000-2E0E-4D7A-9B0C-F1F9E955ACB8}"/>
            </c:ext>
          </c:extLst>
        </c:ser>
        <c:dLbls>
          <c:showLegendKey val="0"/>
          <c:showVal val="0"/>
          <c:showCatName val="0"/>
          <c:showSerName val="0"/>
          <c:showPercent val="0"/>
          <c:showBubbleSize val="0"/>
        </c:dLbls>
        <c:gapWidth val="150"/>
        <c:axId val="311322160"/>
        <c:axId val="311324456"/>
      </c:barChart>
      <c:catAx>
        <c:axId val="311322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Reasons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324456"/>
        <c:crosses val="autoZero"/>
        <c:auto val="1"/>
        <c:lblAlgn val="ctr"/>
        <c:lblOffset val="100"/>
        <c:noMultiLvlLbl val="0"/>
      </c:catAx>
      <c:valAx>
        <c:axId val="311324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32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763F-F718-4A9D-B47E-55673EDC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Ribeiro</dc:creator>
  <cp:lastModifiedBy>Mairin Fitzpatrick</cp:lastModifiedBy>
  <cp:revision>2</cp:revision>
  <dcterms:created xsi:type="dcterms:W3CDTF">2017-05-01T02:04:00Z</dcterms:created>
  <dcterms:modified xsi:type="dcterms:W3CDTF">2017-05-01T02:04:00Z</dcterms:modified>
</cp:coreProperties>
</file>